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p>
        </w:tc>
      </w:tr>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3"/>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 סגנית הנשיאה</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ורדה פלאוט</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EC4544" w:rsidRDefault="00FF6CF5" w:rsidP="00AA6755">
                <w:pPr>
                  <w:suppressLineNumbers/>
                  <w:rPr>
                    <w:rFonts w:ascii="Arial" w:hAnsi="Arial"/>
                    <w:b/>
                    <w:bCs/>
                    <w:noProof w:val="0"/>
                    <w:sz w:val="26"/>
                    <w:szCs w:val="26"/>
                    <w:rtl/>
                  </w:rPr>
                </w:pPr>
                <w:r>
                  <w:rPr>
                    <w:rFonts w:ascii="Arial" w:hAnsi="Arial"/>
                    <w:b/>
                    <w:bCs/>
                    <w:noProof w:val="0"/>
                    <w:sz w:val="26"/>
                    <w:szCs w:val="26"/>
                    <w:rtl/>
                  </w:rPr>
                  <w:t>מבקש</w:t>
                </w:r>
                <w:r w:rsidR="00AA6755">
                  <w:rPr>
                    <w:rFonts w:ascii="Arial" w:hAnsi="Arial" w:hint="cs"/>
                    <w:b/>
                    <w:bCs/>
                    <w:noProof w:val="0"/>
                    <w:sz w:val="26"/>
                    <w:szCs w:val="26"/>
                    <w:rtl/>
                  </w:rPr>
                  <w:t>ת</w:t>
                </w:r>
              </w:p>
            </w:sdtContent>
          </w:sdt>
        </w:tc>
        <w:tc>
          <w:tcPr>
            <w:tcW w:w="5571" w:type="dxa"/>
            <w:gridSpan w:val="2"/>
          </w:tcPr>
          <w:p w:rsidR="00A946C0" w:rsidRDefault="00A946C0" w:rsidP="00AA6755">
            <w:pPr>
              <w:suppressLineNumbers/>
              <w:rPr>
                <w:rFonts w:ascii="Arial" w:hAnsi="Arial"/>
                <w:b/>
                <w:bCs/>
                <w:noProof w:val="0"/>
                <w:sz w:val="26"/>
                <w:szCs w:val="26"/>
                <w:rtl/>
              </w:rPr>
            </w:pPr>
          </w:p>
          <w:p w:rsidR="0094424E" w:rsidRPr="00A946C0" w:rsidRDefault="00A946C0" w:rsidP="00AA6755">
            <w:pPr>
              <w:suppressLineNumbers/>
              <w:rPr>
                <w:b/>
                <w:bCs/>
                <w:noProof w:val="0"/>
                <w:sz w:val="26"/>
                <w:szCs w:val="26"/>
              </w:rPr>
            </w:pPr>
            <w:r w:rsidRPr="00A946C0">
              <w:rPr>
                <w:rFonts w:hint="cs"/>
                <w:b/>
                <w:bCs/>
                <w:sz w:val="26"/>
                <w:szCs w:val="26"/>
                <w:rtl/>
              </w:rPr>
              <w:t>פלונית</w:t>
            </w:r>
            <w:r w:rsidR="00B859C5" w:rsidRPr="00A946C0">
              <w:rPr>
                <w:rFonts w:hint="cs"/>
                <w:b/>
                <w:bCs/>
                <w:sz w:val="26"/>
                <w:szCs w:val="26"/>
                <w:rtl/>
              </w:rPr>
              <w:t xml:space="preserve"> </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DF64ED" w:rsidP="00AA6755">
            <w:pPr>
              <w:suppressLineNumbers/>
              <w:rPr>
                <w:rFonts w:ascii="Arial" w:hAnsi="Arial"/>
                <w:b/>
                <w:bCs/>
                <w:noProof w:val="0"/>
                <w:sz w:val="26"/>
                <w:szCs w:val="26"/>
              </w:rPr>
            </w:pPr>
            <w:sdt>
              <w:sdtPr>
                <w:rPr>
                  <w:rtl/>
                </w:rPr>
                <w:alias w:val="1184"/>
                <w:tag w:val="1184"/>
                <w:id w:val="-340621022"/>
                <w:text w:multiLine="1"/>
              </w:sdtPr>
              <w:sdtEndPr/>
              <w:sdtContent>
                <w:r w:rsidR="00B859C5">
                  <w:rPr>
                    <w:rFonts w:ascii="Arial" w:hAnsi="Arial"/>
                    <w:b/>
                    <w:bCs/>
                    <w:noProof w:val="0"/>
                    <w:sz w:val="26"/>
                    <w:szCs w:val="26"/>
                    <w:rtl/>
                  </w:rPr>
                  <w:t>משיב</w:t>
                </w:r>
              </w:sdtContent>
            </w:sdt>
          </w:p>
        </w:tc>
        <w:tc>
          <w:tcPr>
            <w:tcW w:w="5571" w:type="dxa"/>
            <w:gridSpan w:val="2"/>
          </w:tcPr>
          <w:p w:rsidR="00CF6BB7" w:rsidRPr="009E461A" w:rsidRDefault="00A946C0" w:rsidP="00AA6755">
            <w:pPr>
              <w:suppressLineNumbers/>
              <w:rPr>
                <w:rtl/>
              </w:rPr>
            </w:pPr>
            <w:r>
              <w:rPr>
                <w:rFonts w:ascii="Arial" w:hAnsi="Arial" w:hint="cs"/>
                <w:b/>
                <w:bCs/>
                <w:noProof w:val="0"/>
                <w:sz w:val="26"/>
                <w:szCs w:val="26"/>
                <w:rtl/>
              </w:rPr>
              <w:t>פלוני</w:t>
            </w:r>
            <w:r w:rsidR="00B859C5">
              <w:rPr>
                <w:rFonts w:hint="cs"/>
                <w:rtl/>
              </w:rPr>
              <w:t xml:space="preserve"> </w:t>
            </w:r>
          </w:p>
        </w:tc>
      </w:tr>
      <w:tr w:rsidR="00694556" w:rsidRPr="00DE1E7D">
        <w:trPr>
          <w:jc w:val="center"/>
        </w:trPr>
        <w:tc>
          <w:tcPr>
            <w:tcW w:w="8820" w:type="dxa"/>
            <w:gridSpan w:val="4"/>
          </w:tcPr>
          <w:p w:rsidR="00AA6755" w:rsidRDefault="00AA6755">
            <w:pPr>
              <w:bidi w:val="0"/>
              <w:jc w:val="center"/>
              <w:rPr>
                <w:rFonts w:ascii="Arial" w:hAnsi="Arial"/>
                <w:b/>
                <w:bCs/>
                <w:noProof w:val="0"/>
                <w:sz w:val="28"/>
                <w:szCs w:val="28"/>
                <w:u w:val="single"/>
                <w:rtl/>
              </w:rPr>
            </w:pPr>
          </w:p>
          <w:p w:rsidR="00AA6755" w:rsidRDefault="00AA6755" w:rsidP="00AA6755">
            <w:pPr>
              <w:bidi w:val="0"/>
              <w:jc w:val="center"/>
              <w:rPr>
                <w:rFonts w:ascii="Arial" w:hAnsi="Arial"/>
                <w:b/>
                <w:bCs/>
                <w:noProof w:val="0"/>
                <w:sz w:val="28"/>
                <w:szCs w:val="28"/>
                <w:u w:val="single"/>
              </w:rPr>
            </w:pPr>
          </w:p>
          <w:p w:rsidR="00694556" w:rsidRDefault="003E38C7" w:rsidP="00AA6755">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AA6755" w:rsidRDefault="00AA6755" w:rsidP="00062688">
      <w:pPr>
        <w:spacing w:line="360" w:lineRule="auto"/>
        <w:ind w:left="720" w:hanging="720"/>
        <w:jc w:val="both"/>
        <w:rPr>
          <w:rFonts w:ascii="Arial" w:hAnsi="Arial"/>
          <w:noProof w:val="0"/>
          <w:rtl/>
        </w:rPr>
      </w:pPr>
      <w:bookmarkStart w:id="0" w:name="NGCSBookmark"/>
      <w:bookmarkEnd w:id="0"/>
      <w:r>
        <w:rPr>
          <w:rFonts w:ascii="Arial" w:hAnsi="Arial" w:hint="cs"/>
          <w:noProof w:val="0"/>
          <w:rtl/>
        </w:rPr>
        <w:t>1.</w:t>
      </w:r>
      <w:r>
        <w:rPr>
          <w:rFonts w:ascii="Arial" w:hAnsi="Arial" w:hint="cs"/>
          <w:noProof w:val="0"/>
          <w:rtl/>
        </w:rPr>
        <w:tab/>
        <w:t xml:space="preserve">בקשת רשות ערעור על החלטת בית משפט לענייני משפחה בראשון </w:t>
      </w:r>
      <w:r w:rsidR="00704F7D">
        <w:rPr>
          <w:rFonts w:ascii="Arial" w:hAnsi="Arial" w:hint="cs"/>
          <w:noProof w:val="0"/>
          <w:rtl/>
        </w:rPr>
        <w:t>לציון</w:t>
      </w:r>
      <w:r>
        <w:rPr>
          <w:rFonts w:ascii="Arial" w:hAnsi="Arial" w:hint="cs"/>
          <w:noProof w:val="0"/>
          <w:rtl/>
        </w:rPr>
        <w:t xml:space="preserve"> מיום 10.5.23 שניתנה בתיק </w:t>
      </w:r>
      <w:proofErr w:type="spellStart"/>
      <w:r>
        <w:rPr>
          <w:rFonts w:ascii="Arial" w:hAnsi="Arial" w:hint="cs"/>
          <w:noProof w:val="0"/>
          <w:rtl/>
        </w:rPr>
        <w:t>תמ"ש</w:t>
      </w:r>
      <w:proofErr w:type="spellEnd"/>
      <w:r>
        <w:rPr>
          <w:rFonts w:ascii="Arial" w:hAnsi="Arial" w:hint="cs"/>
          <w:noProof w:val="0"/>
          <w:rtl/>
        </w:rPr>
        <w:t xml:space="preserve"> 2219-09-11</w:t>
      </w:r>
      <w:r w:rsidR="00F10614">
        <w:rPr>
          <w:rFonts w:ascii="Arial" w:hAnsi="Arial" w:hint="cs"/>
          <w:noProof w:val="0"/>
          <w:rtl/>
        </w:rPr>
        <w:t>,</w:t>
      </w:r>
      <w:r>
        <w:rPr>
          <w:rFonts w:ascii="Arial" w:hAnsi="Arial" w:hint="cs"/>
          <w:noProof w:val="0"/>
          <w:rtl/>
        </w:rPr>
        <w:t xml:space="preserve"> ולפיה נעתר ביהמ"ש לבקשת המבקשת לביטול</w:t>
      </w:r>
      <w:r w:rsidR="003505B8">
        <w:rPr>
          <w:rFonts w:ascii="Arial" w:hAnsi="Arial" w:hint="cs"/>
          <w:noProof w:val="0"/>
          <w:rtl/>
        </w:rPr>
        <w:t xml:space="preserve"> צו</w:t>
      </w:r>
      <w:r>
        <w:rPr>
          <w:rFonts w:ascii="Arial" w:hAnsi="Arial" w:hint="cs"/>
          <w:noProof w:val="0"/>
          <w:rtl/>
        </w:rPr>
        <w:t xml:space="preserve"> עיכוב היציאה מן הארץ של בנם הקטין של הצדדים (יליד</w:t>
      </w:r>
      <w:r w:rsidR="00EF40DD">
        <w:rPr>
          <w:rFonts w:ascii="Arial" w:hAnsi="Arial" w:hint="cs"/>
          <w:noProof w:val="0"/>
          <w:rtl/>
        </w:rPr>
        <w:t xml:space="preserve"> </w:t>
      </w:r>
      <w:r w:rsidR="00062688">
        <w:rPr>
          <w:rFonts w:ascii="Arial" w:hAnsi="Arial" w:hint="cs"/>
          <w:noProof w:val="0"/>
          <w:rtl/>
        </w:rPr>
        <w:t>שנת 2011</w:t>
      </w:r>
      <w:r w:rsidR="00EF40DD">
        <w:rPr>
          <w:rFonts w:ascii="Arial" w:hAnsi="Arial" w:hint="cs"/>
          <w:noProof w:val="0"/>
          <w:rtl/>
        </w:rPr>
        <w:t>) לצורך הפלגה משפחתית לחגיגת יום הולדתו של סב הקטין (אב המבקשת),</w:t>
      </w:r>
      <w:r>
        <w:rPr>
          <w:rFonts w:ascii="Arial" w:hAnsi="Arial" w:hint="cs"/>
          <w:noProof w:val="0"/>
          <w:rtl/>
        </w:rPr>
        <w:t xml:space="preserve"> בכפוף להמצאת הערבויות הבאות: ערבות בנקאית ע"ס 150,000 ₪ או לחילופין רישום הערת אזהרה </w:t>
      </w:r>
      <w:r w:rsidR="00EF40DD">
        <w:rPr>
          <w:rFonts w:ascii="Arial" w:hAnsi="Arial" w:hint="cs"/>
          <w:noProof w:val="0"/>
          <w:rtl/>
        </w:rPr>
        <w:t>על נכס מקרקעין שבבעלותה של המבקשת או בני משפחה הקרובה; שני ערבים אשר גובה השתכרותם מעל 12,000 ₪, כאשר ערבים אלו יעוכבו עד לחזרת הקטין ארצה.</w:t>
      </w:r>
    </w:p>
    <w:p w:rsidR="00AA6755" w:rsidRDefault="00AA6755" w:rsidP="00AA6755">
      <w:pPr>
        <w:spacing w:line="360" w:lineRule="auto"/>
        <w:ind w:left="720" w:hanging="720"/>
        <w:jc w:val="both"/>
        <w:rPr>
          <w:rFonts w:ascii="Arial" w:hAnsi="Arial"/>
          <w:noProof w:val="0"/>
          <w:rtl/>
        </w:rPr>
      </w:pPr>
    </w:p>
    <w:p w:rsidR="00EF40DD" w:rsidRDefault="00EF40DD" w:rsidP="003505B8">
      <w:pPr>
        <w:spacing w:line="360" w:lineRule="auto"/>
        <w:ind w:left="720" w:hanging="720"/>
        <w:jc w:val="both"/>
        <w:rPr>
          <w:rFonts w:ascii="Arial" w:hAnsi="Arial"/>
          <w:noProof w:val="0"/>
          <w:rtl/>
        </w:rPr>
      </w:pPr>
      <w:r>
        <w:rPr>
          <w:rFonts w:ascii="Arial" w:hAnsi="Arial"/>
          <w:noProof w:val="0"/>
          <w:rtl/>
        </w:rPr>
        <w:tab/>
      </w:r>
      <w:r w:rsidR="003C6DEC">
        <w:rPr>
          <w:rFonts w:ascii="Arial" w:hAnsi="Arial" w:hint="cs"/>
          <w:noProof w:val="0"/>
          <w:rtl/>
        </w:rPr>
        <w:t xml:space="preserve">החלטה זו ניתנה </w:t>
      </w:r>
      <w:r w:rsidR="002A23AD">
        <w:rPr>
          <w:rFonts w:ascii="Arial" w:hAnsi="Arial" w:hint="cs"/>
          <w:noProof w:val="0"/>
          <w:rtl/>
        </w:rPr>
        <w:t>בפ</w:t>
      </w:r>
      <w:r>
        <w:rPr>
          <w:rFonts w:ascii="Arial" w:hAnsi="Arial" w:hint="cs"/>
          <w:noProof w:val="0"/>
          <w:rtl/>
        </w:rPr>
        <w:t>תקית, על סמך כתבי טענות בלבד, ומבלי שהתקיים דיון פרונטלי</w:t>
      </w:r>
      <w:r w:rsidR="003505B8">
        <w:rPr>
          <w:rFonts w:ascii="Arial" w:hAnsi="Arial" w:hint="cs"/>
          <w:noProof w:val="0"/>
          <w:rtl/>
        </w:rPr>
        <w:t xml:space="preserve"> בבקשה</w:t>
      </w:r>
      <w:r>
        <w:rPr>
          <w:rFonts w:ascii="Arial" w:hAnsi="Arial" w:hint="cs"/>
          <w:noProof w:val="0"/>
          <w:rtl/>
        </w:rPr>
        <w:t>.</w:t>
      </w:r>
      <w:r w:rsidR="003C6DEC">
        <w:rPr>
          <w:rFonts w:ascii="Arial" w:hAnsi="Arial" w:hint="cs"/>
          <w:noProof w:val="0"/>
          <w:rtl/>
        </w:rPr>
        <w:t xml:space="preserve"> מועד ההפלגה המשפחתית נקבע לתאריכים 7.9.23 עד ל-23.9.23.</w:t>
      </w:r>
    </w:p>
    <w:p w:rsidR="003C6DEC" w:rsidRDefault="003C6DEC" w:rsidP="003C6DEC">
      <w:pPr>
        <w:spacing w:line="360" w:lineRule="auto"/>
        <w:ind w:left="720" w:hanging="720"/>
        <w:jc w:val="both"/>
        <w:rPr>
          <w:rFonts w:ascii="Arial" w:hAnsi="Arial"/>
          <w:noProof w:val="0"/>
          <w:rtl/>
        </w:rPr>
      </w:pPr>
    </w:p>
    <w:p w:rsidR="003C6DEC" w:rsidRDefault="003C6DEC" w:rsidP="003505B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לציין</w:t>
      </w:r>
      <w:r w:rsidR="003505B8">
        <w:rPr>
          <w:rFonts w:ascii="Arial" w:hAnsi="Arial" w:hint="cs"/>
          <w:noProof w:val="0"/>
          <w:rtl/>
        </w:rPr>
        <w:t>,</w:t>
      </w:r>
      <w:r>
        <w:rPr>
          <w:rFonts w:ascii="Arial" w:hAnsi="Arial" w:hint="cs"/>
          <w:noProof w:val="0"/>
          <w:rtl/>
        </w:rPr>
        <w:t xml:space="preserve"> כי בתיק קמא ניתן פסק דין (בשנת 2012), והמדובר בתיק סגור, כאשר ההחלטה האחרונה שניתנה בהליך קמא (טרם הגשת הבקשה לביטול צו עיכוב היציאה של הקטין) היא מ</w:t>
      </w:r>
      <w:r w:rsidR="008568BC">
        <w:rPr>
          <w:rFonts w:ascii="Arial" w:hAnsi="Arial" w:hint="cs"/>
          <w:noProof w:val="0"/>
          <w:rtl/>
        </w:rPr>
        <w:t>פרוטוקול הדיון שנערך בשנת 2013</w:t>
      </w:r>
      <w:r>
        <w:rPr>
          <w:rFonts w:ascii="Arial" w:hAnsi="Arial" w:hint="cs"/>
          <w:noProof w:val="0"/>
          <w:rtl/>
        </w:rPr>
        <w:t>. ביום 20.4.23 הגישה המבקשת</w:t>
      </w:r>
      <w:r w:rsidR="003505B8">
        <w:rPr>
          <w:rFonts w:ascii="Arial" w:hAnsi="Arial" w:hint="cs"/>
          <w:noProof w:val="0"/>
          <w:rtl/>
        </w:rPr>
        <w:t>, בהליך קמא,</w:t>
      </w:r>
      <w:r>
        <w:rPr>
          <w:rFonts w:ascii="Arial" w:hAnsi="Arial" w:hint="cs"/>
          <w:noProof w:val="0"/>
          <w:rtl/>
        </w:rPr>
        <w:t xml:space="preserve"> בקשה לביטול עיכוב היציאה מן הארץ, ולאחר שה</w:t>
      </w:r>
      <w:r w:rsidR="003505B8">
        <w:rPr>
          <w:rFonts w:ascii="Arial" w:hAnsi="Arial" w:hint="cs"/>
          <w:noProof w:val="0"/>
          <w:rtl/>
        </w:rPr>
        <w:t>תקבלו התגובות לבקשה</w:t>
      </w:r>
      <w:r>
        <w:rPr>
          <w:rFonts w:ascii="Arial" w:hAnsi="Arial" w:hint="cs"/>
          <w:noProof w:val="0"/>
          <w:rtl/>
        </w:rPr>
        <w:t>, ניתנה ההחלטה נשוא הליך זה.</w:t>
      </w:r>
    </w:p>
    <w:p w:rsidR="003C6DEC" w:rsidRDefault="003C6DEC" w:rsidP="003C6DEC">
      <w:pPr>
        <w:spacing w:line="360" w:lineRule="auto"/>
        <w:ind w:left="720" w:hanging="720"/>
        <w:jc w:val="both"/>
        <w:rPr>
          <w:rFonts w:ascii="Arial" w:hAnsi="Arial"/>
          <w:noProof w:val="0"/>
          <w:rtl/>
        </w:rPr>
      </w:pPr>
    </w:p>
    <w:p w:rsidR="003C6DEC" w:rsidRDefault="003C6DEC" w:rsidP="00062688">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sidR="00C46A9C">
        <w:rPr>
          <w:rFonts w:ascii="Arial" w:hAnsi="Arial" w:hint="cs"/>
          <w:noProof w:val="0"/>
          <w:rtl/>
        </w:rPr>
        <w:t>לטענת המבקשת, בתמצית, שגה בימ"ש קמא בכל אלה:</w:t>
      </w:r>
      <w:r w:rsidR="00F84D85">
        <w:rPr>
          <w:rFonts w:ascii="Arial" w:hAnsi="Arial" w:hint="cs"/>
          <w:noProof w:val="0"/>
          <w:rtl/>
        </w:rPr>
        <w:t xml:space="preserve"> ההחלטה אינה מנומקת ואין </w:t>
      </w:r>
      <w:r w:rsidR="002A23AD">
        <w:rPr>
          <w:rFonts w:ascii="Arial" w:hAnsi="Arial" w:hint="cs"/>
          <w:noProof w:val="0"/>
          <w:rtl/>
        </w:rPr>
        <w:t xml:space="preserve">בה </w:t>
      </w:r>
      <w:r w:rsidR="00F84D85">
        <w:rPr>
          <w:rFonts w:ascii="Arial" w:hAnsi="Arial" w:hint="cs"/>
          <w:noProof w:val="0"/>
          <w:rtl/>
        </w:rPr>
        <w:t>התייחסות לטענות המבקשת;</w:t>
      </w:r>
      <w:r w:rsidR="00C46A9C">
        <w:rPr>
          <w:rFonts w:ascii="Arial" w:hAnsi="Arial" w:hint="cs"/>
          <w:noProof w:val="0"/>
          <w:rtl/>
        </w:rPr>
        <w:t xml:space="preserve"> לא היה מקום להתנות את ביטול עיכוב היציאה מן הארץ בערבויות; הוצגו כרטיסי ההפלגה ומסלול הנסיעה, כאשר ההפלגה היא למקומות </w:t>
      </w:r>
      <w:r w:rsidR="003505B8">
        <w:rPr>
          <w:rFonts w:ascii="Arial" w:hAnsi="Arial" w:hint="cs"/>
          <w:noProof w:val="0"/>
          <w:rtl/>
        </w:rPr>
        <w:t xml:space="preserve">החתומים על </w:t>
      </w:r>
      <w:r w:rsidR="00C46A9C">
        <w:rPr>
          <w:rFonts w:ascii="Arial" w:hAnsi="Arial" w:hint="cs"/>
          <w:noProof w:val="0"/>
          <w:rtl/>
        </w:rPr>
        <w:t xml:space="preserve">אמנת האג; למבקשת </w:t>
      </w:r>
      <w:r w:rsidR="002A23AD">
        <w:rPr>
          <w:rFonts w:ascii="Arial" w:hAnsi="Arial" w:hint="cs"/>
          <w:noProof w:val="0"/>
          <w:rtl/>
        </w:rPr>
        <w:t xml:space="preserve">מקום </w:t>
      </w:r>
      <w:r w:rsidR="00C46A9C">
        <w:rPr>
          <w:rFonts w:ascii="Arial" w:hAnsi="Arial" w:hint="cs"/>
          <w:noProof w:val="0"/>
          <w:rtl/>
        </w:rPr>
        <w:t>עבודה בישראל; לבן זוגה של המבקשת עבודה והתחייבויות בישראל, כמו גם ילדים מנישואין קודמים; למבקשת בן נוסף הרשום למסגרת חינוכית בישראל; המבקש</w:t>
      </w:r>
      <w:r w:rsidR="00062688">
        <w:rPr>
          <w:rFonts w:ascii="Arial" w:hAnsi="Arial" w:hint="cs"/>
          <w:noProof w:val="0"/>
          <w:rtl/>
        </w:rPr>
        <w:t>ת חתמה על הסכם שכירות דירה ב...</w:t>
      </w:r>
      <w:r w:rsidR="00C46A9C">
        <w:rPr>
          <w:rFonts w:ascii="Arial" w:hAnsi="Arial" w:hint="cs"/>
          <w:noProof w:val="0"/>
          <w:rtl/>
        </w:rPr>
        <w:t xml:space="preserve"> ובתאריך 1.10.23 </w:t>
      </w:r>
      <w:r w:rsidR="003505B8">
        <w:rPr>
          <w:rFonts w:ascii="Arial" w:hAnsi="Arial" w:hint="cs"/>
          <w:noProof w:val="0"/>
          <w:rtl/>
        </w:rPr>
        <w:lastRenderedPageBreak/>
        <w:t xml:space="preserve">היא </w:t>
      </w:r>
      <w:r w:rsidR="00C46A9C">
        <w:rPr>
          <w:rFonts w:ascii="Arial" w:hAnsi="Arial" w:hint="cs"/>
          <w:noProof w:val="0"/>
          <w:rtl/>
        </w:rPr>
        <w:t xml:space="preserve">עתידה להיכנס לדירה; להפלגה יש </w:t>
      </w:r>
      <w:r w:rsidR="00F84D85">
        <w:rPr>
          <w:rFonts w:ascii="Arial" w:hAnsi="Arial" w:hint="cs"/>
          <w:noProof w:val="0"/>
          <w:rtl/>
        </w:rPr>
        <w:t>מועד חזרה ברור; ההחלטה פוגעת בזכויות התנועה של הקטין; הוכח כי המבקשת מתכו</w:t>
      </w:r>
      <w:r w:rsidR="003505B8">
        <w:rPr>
          <w:rFonts w:ascii="Arial" w:hAnsi="Arial" w:hint="cs"/>
          <w:noProof w:val="0"/>
          <w:rtl/>
        </w:rPr>
        <w:t>ו</w:t>
      </w:r>
      <w:r w:rsidR="00F84D85">
        <w:rPr>
          <w:rFonts w:ascii="Arial" w:hAnsi="Arial" w:hint="cs"/>
          <w:noProof w:val="0"/>
          <w:rtl/>
        </w:rPr>
        <w:t>נת לחזור מההפלגה; אין בעובדה כי למבקשת דרכון זר כדי להתנות את יציאתו של הקטין מהארץ בערבויות שאינן סבירות; למבקשת אין דירה הרשומה על שמה ו/או ערבים המשתכרים כ-12,000 ₪ בחודש.</w:t>
      </w:r>
    </w:p>
    <w:p w:rsidR="00F84D85" w:rsidRDefault="00F84D85" w:rsidP="00F84D85">
      <w:pPr>
        <w:spacing w:line="360" w:lineRule="auto"/>
        <w:ind w:left="720" w:hanging="720"/>
        <w:jc w:val="both"/>
        <w:rPr>
          <w:rFonts w:ascii="Arial" w:hAnsi="Arial"/>
          <w:noProof w:val="0"/>
          <w:rtl/>
        </w:rPr>
      </w:pPr>
    </w:p>
    <w:p w:rsidR="00F84D85" w:rsidRDefault="00F84D85" w:rsidP="0090681E">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 xml:space="preserve">מנגד טען המשיב, בתמצית, כי דין הבקשה להידחות: </w:t>
      </w:r>
      <w:r w:rsidR="0090681E">
        <w:rPr>
          <w:rFonts w:ascii="Arial" w:hAnsi="Arial" w:hint="cs"/>
          <w:noProof w:val="0"/>
          <w:rtl/>
        </w:rPr>
        <w:t>למשיב אין כל התנגדות ליציאת הקטין מהארץ אך זאת בכפוף למתן ערבויות ובטחונות מתאימים; לצדדים היסטוריה ארוכה של הליכים משפטיים בבימ"ש, בעיקר בסוגיית משמורת הקטין, הסדרי שהות וקביעת מקום מגוריו; למבקשת דרכון זר והיא פועלת להוצאת דרכון זר גם לקטין. היא יכולה בקלות להיכנס לאחת ממדינות אירופה, מבלי שיהיו למשיב בטוחות לפעול להשבת החזרת הקטין ארצה; התנגדותה הנחרצת של המבקשת להחלטה קמא מעלה ספק רב ביחס לכוונתה להחזיר את הקטין לישראל; התנגדות הורי המבקשת לקיום ההחלטה קמא ורישום הערת אזהרה על דירתם- כ</w:t>
      </w:r>
      <w:r w:rsidR="00B00F8E">
        <w:rPr>
          <w:rFonts w:ascii="Arial" w:hAnsi="Arial" w:hint="cs"/>
          <w:noProof w:val="0"/>
          <w:rtl/>
        </w:rPr>
        <w:t>מתן בטוחה להחזרת הקטין-</w:t>
      </w:r>
      <w:r w:rsidR="0090681E">
        <w:rPr>
          <w:rFonts w:ascii="Arial" w:hAnsi="Arial" w:hint="cs"/>
          <w:noProof w:val="0"/>
          <w:rtl/>
        </w:rPr>
        <w:t xml:space="preserve"> מלמדת כי הם אינם סומכים על המבק</w:t>
      </w:r>
      <w:r w:rsidR="00B00F8E">
        <w:rPr>
          <w:rFonts w:ascii="Arial" w:hAnsi="Arial" w:hint="cs"/>
          <w:noProof w:val="0"/>
          <w:rtl/>
        </w:rPr>
        <w:t>שת.</w:t>
      </w:r>
    </w:p>
    <w:p w:rsidR="00B00F8E" w:rsidRDefault="00B00F8E" w:rsidP="0090681E">
      <w:pPr>
        <w:spacing w:line="360" w:lineRule="auto"/>
        <w:ind w:left="720" w:hanging="720"/>
        <w:jc w:val="both"/>
        <w:rPr>
          <w:rFonts w:ascii="Arial" w:hAnsi="Arial"/>
          <w:noProof w:val="0"/>
          <w:rtl/>
        </w:rPr>
      </w:pPr>
    </w:p>
    <w:p w:rsidR="00B00F8E" w:rsidRDefault="00B00F8E" w:rsidP="0090681E">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לאחר עיון בטענות הצדדים מצאתי כי יש ממש בבקשה ועל כן ניתנת רשות ערעור והבקשה תידון כערעור.</w:t>
      </w:r>
    </w:p>
    <w:p w:rsidR="00B00F8E" w:rsidRDefault="00B00F8E" w:rsidP="0090681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דין הערעור להתקבל כמפורט להלן.</w:t>
      </w:r>
    </w:p>
    <w:p w:rsidR="00B00F8E" w:rsidRDefault="00B00F8E" w:rsidP="0090681E">
      <w:pPr>
        <w:spacing w:line="360" w:lineRule="auto"/>
        <w:ind w:left="720" w:hanging="720"/>
        <w:jc w:val="both"/>
        <w:rPr>
          <w:rFonts w:ascii="Arial" w:hAnsi="Arial"/>
          <w:noProof w:val="0"/>
          <w:rtl/>
        </w:rPr>
      </w:pPr>
    </w:p>
    <w:p w:rsidR="00A264AA" w:rsidRDefault="00B00F8E" w:rsidP="00B36F54">
      <w:pPr>
        <w:spacing w:line="360" w:lineRule="auto"/>
        <w:ind w:left="720" w:hanging="720"/>
        <w:jc w:val="both"/>
        <w:rPr>
          <w:rFonts w:ascii="Arial" w:hAnsi="Arial"/>
        </w:rPr>
      </w:pPr>
      <w:r>
        <w:rPr>
          <w:rFonts w:ascii="Arial" w:hAnsi="Arial" w:hint="cs"/>
          <w:noProof w:val="0"/>
          <w:rtl/>
        </w:rPr>
        <w:t>5.</w:t>
      </w:r>
      <w:r>
        <w:rPr>
          <w:rFonts w:ascii="Arial" w:hAnsi="Arial" w:hint="cs"/>
          <w:noProof w:val="0"/>
          <w:rtl/>
        </w:rPr>
        <w:tab/>
      </w:r>
      <w:r w:rsidR="00A264AA">
        <w:rPr>
          <w:rFonts w:ascii="Arial" w:hAnsi="Arial"/>
          <w:rtl/>
        </w:rPr>
        <w:t xml:space="preserve">החלטת בית משפט קמא נשוא </w:t>
      </w:r>
      <w:r w:rsidR="00A264AA">
        <w:rPr>
          <w:rFonts w:ascii="Arial" w:hAnsi="Arial" w:hint="cs"/>
          <w:rtl/>
        </w:rPr>
        <w:t>הליך זה</w:t>
      </w:r>
      <w:r w:rsidR="00B36F54">
        <w:rPr>
          <w:rFonts w:ascii="Arial" w:hAnsi="Arial" w:hint="cs"/>
          <w:rtl/>
        </w:rPr>
        <w:t>-</w:t>
      </w:r>
      <w:r w:rsidR="00F6556C">
        <w:rPr>
          <w:rFonts w:ascii="Arial" w:hAnsi="Arial" w:hint="cs"/>
          <w:rtl/>
        </w:rPr>
        <w:t xml:space="preserve"> החלטה</w:t>
      </w:r>
      <w:r w:rsidR="00F10614">
        <w:rPr>
          <w:rFonts w:ascii="Arial" w:hAnsi="Arial" w:hint="cs"/>
          <w:rtl/>
        </w:rPr>
        <w:t xml:space="preserve"> בפ</w:t>
      </w:r>
      <w:r w:rsidR="00B36F54">
        <w:rPr>
          <w:rFonts w:ascii="Arial" w:hAnsi="Arial" w:hint="cs"/>
          <w:rtl/>
        </w:rPr>
        <w:t xml:space="preserve">תקית, </w:t>
      </w:r>
      <w:r w:rsidR="00F6556C">
        <w:rPr>
          <w:rFonts w:ascii="Arial" w:hAnsi="Arial" w:hint="cs"/>
          <w:rtl/>
        </w:rPr>
        <w:t>ה</w:t>
      </w:r>
      <w:r w:rsidR="00B36F54">
        <w:rPr>
          <w:rFonts w:ascii="Arial" w:hAnsi="Arial" w:hint="cs"/>
          <w:rtl/>
        </w:rPr>
        <w:t>מחזיקה מספר שורות בודדות-</w:t>
      </w:r>
      <w:r w:rsidR="00A264AA">
        <w:rPr>
          <w:rFonts w:ascii="Arial" w:hAnsi="Arial"/>
          <w:rtl/>
        </w:rPr>
        <w:t xml:space="preserve"> לקונית, אינה מפורטת</w:t>
      </w:r>
      <w:r w:rsidR="00B36F54">
        <w:rPr>
          <w:rFonts w:ascii="Arial" w:hAnsi="Arial" w:hint="cs"/>
          <w:rtl/>
        </w:rPr>
        <w:t xml:space="preserve"> ומנומקת</w:t>
      </w:r>
      <w:r w:rsidR="00A264AA">
        <w:rPr>
          <w:rFonts w:ascii="Arial" w:hAnsi="Arial"/>
          <w:rtl/>
        </w:rPr>
        <w:t>, ומשכך אין ערכאת הערעור יכולה לבחון את נכונותה וסבירותה של ההחלטה.</w:t>
      </w:r>
    </w:p>
    <w:p w:rsidR="00A264AA" w:rsidRDefault="00A264AA" w:rsidP="00A264AA">
      <w:pPr>
        <w:spacing w:line="360" w:lineRule="auto"/>
        <w:ind w:left="720"/>
        <w:jc w:val="both"/>
        <w:rPr>
          <w:rFonts w:ascii="Arial" w:hAnsi="Arial"/>
          <w:rtl/>
        </w:rPr>
      </w:pPr>
      <w:r>
        <w:rPr>
          <w:rFonts w:ascii="Arial" w:hAnsi="Arial"/>
          <w:rtl/>
        </w:rPr>
        <w:t>ההלכה היא כי על בית משפט לנמק החלטתו ומשהדבר לא נעשה - אין מנוס מהחזקת הדיון לבית משפט קמא מטעם זה בלבד.</w:t>
      </w:r>
    </w:p>
    <w:p w:rsidR="00A264AA" w:rsidRDefault="00A264AA" w:rsidP="00A264AA">
      <w:pPr>
        <w:spacing w:line="360" w:lineRule="auto"/>
        <w:ind w:left="720"/>
        <w:jc w:val="both"/>
        <w:rPr>
          <w:rFonts w:ascii="Arial" w:hAnsi="Arial"/>
          <w:rtl/>
        </w:rPr>
      </w:pPr>
      <w:r>
        <w:rPr>
          <w:rFonts w:ascii="Arial" w:hAnsi="Arial"/>
          <w:rtl/>
        </w:rPr>
        <w:t xml:space="preserve">ר' </w:t>
      </w:r>
      <w:r>
        <w:rPr>
          <w:rFonts w:ascii="Arial" w:hAnsi="Arial"/>
          <w:u w:val="single"/>
          <w:rtl/>
        </w:rPr>
        <w:t>רע"א 9118/16 קוריאה מוטורס ישראל בע"מ נ' אברהם אונגר</w:t>
      </w:r>
      <w:r>
        <w:rPr>
          <w:rFonts w:ascii="Arial" w:hAnsi="Arial"/>
          <w:rtl/>
        </w:rPr>
        <w:t xml:space="preserve">, מיום 14.12.16; </w:t>
      </w:r>
      <w:r>
        <w:rPr>
          <w:rFonts w:ascii="Arial" w:hAnsi="Arial"/>
          <w:u w:val="single"/>
          <w:rtl/>
        </w:rPr>
        <w:t>רע"א 1982/05 מקומון כל הצפון נ' פלוני</w:t>
      </w:r>
      <w:r>
        <w:rPr>
          <w:rFonts w:ascii="Arial" w:hAnsi="Arial"/>
          <w:rtl/>
        </w:rPr>
        <w:t>, מיום 23.01.16.</w:t>
      </w:r>
    </w:p>
    <w:p w:rsidR="00A264AA" w:rsidRDefault="00A264AA" w:rsidP="00A264AA">
      <w:pPr>
        <w:spacing w:line="360" w:lineRule="auto"/>
        <w:ind w:left="720" w:hanging="720"/>
        <w:jc w:val="both"/>
        <w:rPr>
          <w:rFonts w:ascii="Arial" w:hAnsi="Arial"/>
          <w:rtl/>
        </w:rPr>
      </w:pPr>
    </w:p>
    <w:p w:rsidR="00A264AA" w:rsidRDefault="00A264AA" w:rsidP="00A264AA">
      <w:pPr>
        <w:spacing w:line="360" w:lineRule="auto"/>
        <w:ind w:left="720"/>
        <w:jc w:val="both"/>
        <w:rPr>
          <w:rFonts w:ascii="Arial" w:hAnsi="Arial"/>
          <w:rtl/>
        </w:rPr>
      </w:pPr>
      <w:r>
        <w:rPr>
          <w:rFonts w:ascii="Arial" w:hAnsi="Arial"/>
          <w:rtl/>
        </w:rPr>
        <w:t xml:space="preserve">באשר לחובת בית משפט לנמק החלטותיו ראו </w:t>
      </w:r>
      <w:r>
        <w:rPr>
          <w:rFonts w:ascii="Arial" w:hAnsi="Arial"/>
          <w:u w:val="single"/>
          <w:rtl/>
        </w:rPr>
        <w:t>א' גורן, סוגיות בסדר דין אזרחי (מהדורה שלוש עשרה- 2020)</w:t>
      </w:r>
      <w:r>
        <w:rPr>
          <w:rFonts w:ascii="Arial" w:hAnsi="Arial"/>
          <w:rtl/>
        </w:rPr>
        <w:t>:</w:t>
      </w:r>
    </w:p>
    <w:p w:rsidR="00A264AA" w:rsidRDefault="00A264AA" w:rsidP="00A264AA">
      <w:pPr>
        <w:spacing w:line="360" w:lineRule="auto"/>
        <w:ind w:left="1440" w:right="1418"/>
        <w:jc w:val="both"/>
        <w:rPr>
          <w:rFonts w:ascii="Arial" w:hAnsi="Arial"/>
          <w:rtl/>
        </w:rPr>
      </w:pPr>
      <w:r>
        <w:rPr>
          <w:rFonts w:ascii="Arial" w:hAnsi="Arial"/>
          <w:b/>
          <w:bCs/>
          <w:rtl/>
        </w:rPr>
        <w:t xml:space="preserve">"... על בית המשפט לתת נימוקים להחלטה, בין שהוא מקבל את העתירה ובין שהוא דוחה אותה, אלא אם כן ההחלטה מקובלת על שני הצדדים. ההנמקה הנדרשת יכולה להיות, לפי נסיבות המקרה, קצרה ותמציתית ... מידת ההנמקה תלויה בטיב העניין. </w:t>
      </w:r>
      <w:r>
        <w:rPr>
          <w:rFonts w:ascii="Arial" w:hAnsi="Arial"/>
          <w:b/>
          <w:bCs/>
          <w:u w:val="single"/>
          <w:rtl/>
        </w:rPr>
        <w:t xml:space="preserve">אבל דבר אחד בוודאי הכרחי- שתהא אפשרות </w:t>
      </w:r>
      <w:r>
        <w:rPr>
          <w:rFonts w:ascii="Arial" w:hAnsi="Arial"/>
          <w:b/>
          <w:bCs/>
          <w:u w:val="single"/>
          <w:rtl/>
        </w:rPr>
        <w:lastRenderedPageBreak/>
        <w:t>לבית משפט שלערעור לעמוד על דעתה של הערכאה הראשונה ועל טעמי החלטתה"</w:t>
      </w:r>
      <w:r>
        <w:rPr>
          <w:rFonts w:ascii="Arial" w:hAnsi="Arial"/>
          <w:rtl/>
        </w:rPr>
        <w:t xml:space="preserve"> (שם בעמ' 864, ההדגשות אינן במקור);</w:t>
      </w:r>
    </w:p>
    <w:p w:rsidR="00A264AA" w:rsidRDefault="00A264AA" w:rsidP="00A264AA">
      <w:pPr>
        <w:spacing w:line="360" w:lineRule="auto"/>
        <w:ind w:left="720"/>
        <w:jc w:val="both"/>
        <w:rPr>
          <w:rFonts w:ascii="Arial" w:hAnsi="Arial"/>
        </w:rPr>
      </w:pPr>
    </w:p>
    <w:p w:rsidR="00A264AA" w:rsidRDefault="00A264AA" w:rsidP="00A264AA">
      <w:pPr>
        <w:spacing w:line="360" w:lineRule="auto"/>
        <w:ind w:left="720"/>
        <w:jc w:val="both"/>
        <w:rPr>
          <w:rFonts w:ascii="Arial" w:hAnsi="Arial"/>
        </w:rPr>
      </w:pPr>
      <w:r>
        <w:rPr>
          <w:rFonts w:ascii="Arial" w:hAnsi="Arial"/>
          <w:rtl/>
        </w:rPr>
        <w:t>וכן בהמשך:</w:t>
      </w:r>
    </w:p>
    <w:p w:rsidR="00A264AA" w:rsidRDefault="00A264AA" w:rsidP="00A264AA">
      <w:pPr>
        <w:spacing w:line="360" w:lineRule="auto"/>
        <w:ind w:left="1440" w:right="1418"/>
        <w:jc w:val="both"/>
        <w:rPr>
          <w:rFonts w:ascii="Arial" w:hAnsi="Arial"/>
          <w:rtl/>
        </w:rPr>
      </w:pPr>
      <w:r>
        <w:rPr>
          <w:rtl/>
        </w:rPr>
        <w:t>"</w:t>
      </w:r>
      <w:r>
        <w:rPr>
          <w:b/>
          <w:bCs/>
          <w:rtl/>
        </w:rPr>
        <w:t xml:space="preserve">הנמקה נחוצה הן על מנת להבהיר לצדדים על מה מבוססת ההחלטה והן כדי לאפשר לערכאת הערעור לבקר אותה. </w:t>
      </w:r>
      <w:r>
        <w:rPr>
          <w:b/>
          <w:bCs/>
          <w:u w:val="single"/>
          <w:rtl/>
        </w:rPr>
        <w:t>היעדר הנמקה הולמת עשוי להצדיק כשלעצמו מתן רשות ערעור</w:t>
      </w:r>
      <w:r>
        <w:rPr>
          <w:rtl/>
        </w:rPr>
        <w:t>" (שם, בעמ' 865, ההדגשות אינן במקור).</w:t>
      </w:r>
      <w:r>
        <w:rPr>
          <w:rFonts w:ascii="Arial" w:hAnsi="Arial"/>
          <w:rtl/>
        </w:rPr>
        <w:t xml:space="preserve"> </w:t>
      </w:r>
    </w:p>
    <w:p w:rsidR="00A264AA" w:rsidRDefault="00447650" w:rsidP="00A264AA">
      <w:pPr>
        <w:spacing w:line="360" w:lineRule="auto"/>
        <w:ind w:left="720"/>
        <w:jc w:val="both"/>
        <w:rPr>
          <w:rFonts w:ascii="Arial" w:hAnsi="Arial"/>
          <w:rtl/>
        </w:rPr>
      </w:pPr>
      <w:r>
        <w:rPr>
          <w:rFonts w:ascii="Arial" w:hAnsi="Arial"/>
          <w:rtl/>
        </w:rPr>
        <w:tab/>
      </w:r>
    </w:p>
    <w:p w:rsidR="00FA2C51" w:rsidRDefault="00A264AA" w:rsidP="00FA2C51">
      <w:pPr>
        <w:spacing w:line="360" w:lineRule="auto"/>
        <w:ind w:left="720"/>
        <w:jc w:val="both"/>
        <w:rPr>
          <w:rFonts w:ascii="Arial" w:hAnsi="Arial"/>
          <w:noProof w:val="0"/>
          <w:rtl/>
        </w:rPr>
      </w:pPr>
      <w:r>
        <w:rPr>
          <w:rtl/>
        </w:rPr>
        <w:t xml:space="preserve">ודוק, בית משפט קמא לא </w:t>
      </w:r>
      <w:r>
        <w:rPr>
          <w:rFonts w:hint="cs"/>
          <w:rtl/>
        </w:rPr>
        <w:t xml:space="preserve">פירט </w:t>
      </w:r>
      <w:r w:rsidR="008D17CD">
        <w:rPr>
          <w:rFonts w:hint="cs"/>
          <w:rtl/>
        </w:rPr>
        <w:t xml:space="preserve">בהחלטתו </w:t>
      </w:r>
      <w:r>
        <w:rPr>
          <w:rFonts w:hint="cs"/>
          <w:rtl/>
        </w:rPr>
        <w:t>את הנימוקים והשיקולים שהובילו אותו למסקנ</w:t>
      </w:r>
      <w:r w:rsidR="00B36F54">
        <w:rPr>
          <w:rFonts w:hint="cs"/>
          <w:rtl/>
        </w:rPr>
        <w:t>תו</w:t>
      </w:r>
      <w:r w:rsidR="008D17CD">
        <w:rPr>
          <w:rFonts w:hint="cs"/>
          <w:rtl/>
        </w:rPr>
        <w:t xml:space="preserve">, הן </w:t>
      </w:r>
      <w:r w:rsidR="008D17CD" w:rsidRPr="00B36F54">
        <w:rPr>
          <w:rFonts w:hint="cs"/>
          <w:u w:val="single"/>
          <w:rtl/>
        </w:rPr>
        <w:t>באשר לעצם חיוב</w:t>
      </w:r>
      <w:r w:rsidR="008D17CD">
        <w:rPr>
          <w:rFonts w:hint="cs"/>
          <w:rtl/>
        </w:rPr>
        <w:t xml:space="preserve"> המבקשת בהמצאת ערבויות כתנאי לביטול זמני של צו עיכוב היציאה מן הארץ, והן באשר </w:t>
      </w:r>
      <w:r w:rsidR="008D17CD" w:rsidRPr="00B36F54">
        <w:rPr>
          <w:rFonts w:hint="cs"/>
          <w:u w:val="single"/>
          <w:rtl/>
        </w:rPr>
        <w:t>ל</w:t>
      </w:r>
      <w:r w:rsidRPr="00B36F54">
        <w:rPr>
          <w:rFonts w:hint="cs"/>
          <w:u w:val="single"/>
          <w:rtl/>
        </w:rPr>
        <w:t xml:space="preserve">קביעת </w:t>
      </w:r>
      <w:r w:rsidR="008D17CD" w:rsidRPr="00B36F54">
        <w:rPr>
          <w:rFonts w:hint="cs"/>
          <w:u w:val="single"/>
          <w:rtl/>
        </w:rPr>
        <w:t xml:space="preserve">גובה </w:t>
      </w:r>
      <w:r w:rsidRPr="00B36F54">
        <w:rPr>
          <w:rFonts w:hint="cs"/>
          <w:u w:val="single"/>
          <w:rtl/>
        </w:rPr>
        <w:t>הערבויות</w:t>
      </w:r>
      <w:r>
        <w:rPr>
          <w:rFonts w:hint="cs"/>
          <w:rtl/>
        </w:rPr>
        <w:t xml:space="preserve"> כפי שנפסקו- ערבות בנקאית ע"ס 150,000 ₪ או רישום הערת אזהרה </w:t>
      </w:r>
      <w:r w:rsidR="00DE2F17">
        <w:rPr>
          <w:rFonts w:ascii="Arial" w:hAnsi="Arial" w:hint="cs"/>
          <w:noProof w:val="0"/>
          <w:rtl/>
        </w:rPr>
        <w:t>על נכס מקרקעין שבבעלותה של המבקשת או בני משפחה הקרובה</w:t>
      </w:r>
      <w:r w:rsidR="00B36F54">
        <w:rPr>
          <w:rFonts w:ascii="Arial" w:hAnsi="Arial" w:hint="cs"/>
          <w:noProof w:val="0"/>
          <w:rtl/>
        </w:rPr>
        <w:t>,</w:t>
      </w:r>
      <w:r w:rsidR="00DE2F17">
        <w:rPr>
          <w:rFonts w:ascii="Arial" w:hAnsi="Arial" w:hint="cs"/>
          <w:noProof w:val="0"/>
          <w:rtl/>
        </w:rPr>
        <w:t xml:space="preserve"> </w:t>
      </w:r>
      <w:r w:rsidR="00B36F54">
        <w:rPr>
          <w:rFonts w:ascii="Arial" w:hAnsi="Arial" w:hint="cs"/>
          <w:noProof w:val="0"/>
          <w:rtl/>
        </w:rPr>
        <w:t>ו</w:t>
      </w:r>
      <w:r w:rsidR="008D17CD">
        <w:rPr>
          <w:rFonts w:ascii="Arial" w:hAnsi="Arial" w:hint="cs"/>
          <w:noProof w:val="0"/>
          <w:rtl/>
        </w:rPr>
        <w:t xml:space="preserve">המצאת </w:t>
      </w:r>
      <w:r w:rsidR="00DE2F17">
        <w:rPr>
          <w:rFonts w:ascii="Arial" w:hAnsi="Arial" w:hint="cs"/>
          <w:noProof w:val="0"/>
          <w:rtl/>
        </w:rPr>
        <w:t>שני ערבים אשר גובה השתכרותם מעל 12,000 ₪</w:t>
      </w:r>
      <w:r w:rsidR="00B36F54">
        <w:rPr>
          <w:rFonts w:ascii="Arial" w:hAnsi="Arial" w:hint="cs"/>
          <w:noProof w:val="0"/>
          <w:rtl/>
        </w:rPr>
        <w:t>;</w:t>
      </w:r>
      <w:r w:rsidR="008D17CD">
        <w:rPr>
          <w:rFonts w:ascii="Arial" w:hAnsi="Arial" w:hint="cs"/>
          <w:noProof w:val="0"/>
          <w:rtl/>
        </w:rPr>
        <w:t xml:space="preserve"> והכל כאשר המבקשת טענה כי לא מתקיימים התנאים המצדיקים חיובה ב</w:t>
      </w:r>
      <w:r w:rsidR="00B36F54">
        <w:rPr>
          <w:rFonts w:ascii="Arial" w:hAnsi="Arial" w:hint="cs"/>
          <w:noProof w:val="0"/>
          <w:rtl/>
        </w:rPr>
        <w:t xml:space="preserve">מתן </w:t>
      </w:r>
      <w:r w:rsidR="008D17CD">
        <w:rPr>
          <w:rFonts w:ascii="Arial" w:hAnsi="Arial" w:hint="cs"/>
          <w:noProof w:val="0"/>
          <w:rtl/>
        </w:rPr>
        <w:t>ע</w:t>
      </w:r>
      <w:r w:rsidR="00B36F54">
        <w:rPr>
          <w:rFonts w:ascii="Arial" w:hAnsi="Arial" w:hint="cs"/>
          <w:noProof w:val="0"/>
          <w:rtl/>
        </w:rPr>
        <w:t>רבות, וכי יש לבטל את צו עיכוב היציאה לצורך הנסיע</w:t>
      </w:r>
      <w:r w:rsidR="00F6556C">
        <w:rPr>
          <w:rFonts w:ascii="Arial" w:hAnsi="Arial" w:hint="cs"/>
          <w:noProof w:val="0"/>
          <w:rtl/>
        </w:rPr>
        <w:t>ה המתוכננת</w:t>
      </w:r>
      <w:r w:rsidR="00B36F54">
        <w:rPr>
          <w:rFonts w:ascii="Arial" w:hAnsi="Arial" w:hint="cs"/>
          <w:noProof w:val="0"/>
          <w:rtl/>
        </w:rPr>
        <w:t xml:space="preserve"> ללא כל בטוחות מטעמה, ומבלי שהצדדים נחק</w:t>
      </w:r>
      <w:r w:rsidR="00A24546">
        <w:rPr>
          <w:rFonts w:ascii="Arial" w:hAnsi="Arial" w:hint="cs"/>
          <w:noProof w:val="0"/>
          <w:rtl/>
        </w:rPr>
        <w:t>רו על טענותיהם</w:t>
      </w:r>
      <w:r w:rsidR="002A23AD">
        <w:rPr>
          <w:rFonts w:ascii="Arial" w:hAnsi="Arial" w:hint="cs"/>
          <w:noProof w:val="0"/>
          <w:rtl/>
        </w:rPr>
        <w:t>, על אף שכאמור, הטענות, רובן ככולן, הינן טענות עובדתיות במהותן</w:t>
      </w:r>
      <w:r w:rsidR="00A24546">
        <w:rPr>
          <w:rFonts w:ascii="Arial" w:hAnsi="Arial" w:hint="cs"/>
          <w:noProof w:val="0"/>
          <w:rtl/>
        </w:rPr>
        <w:t>.</w:t>
      </w:r>
      <w:r w:rsidR="00FB2DE0">
        <w:rPr>
          <w:rFonts w:ascii="Arial" w:hAnsi="Arial" w:hint="cs"/>
          <w:noProof w:val="0"/>
          <w:rtl/>
        </w:rPr>
        <w:t xml:space="preserve"> </w:t>
      </w:r>
    </w:p>
    <w:p w:rsidR="00F43B5E" w:rsidRDefault="00F43B5E" w:rsidP="00FA2C51">
      <w:pPr>
        <w:spacing w:line="360" w:lineRule="auto"/>
        <w:ind w:left="720"/>
        <w:jc w:val="both"/>
        <w:rPr>
          <w:rFonts w:ascii="Arial" w:hAnsi="Arial"/>
          <w:noProof w:val="0"/>
          <w:rtl/>
        </w:rPr>
      </w:pPr>
    </w:p>
    <w:p w:rsidR="00FB2DE0" w:rsidRPr="00FA2C51" w:rsidRDefault="00FB2DE0" w:rsidP="00704F7D">
      <w:pPr>
        <w:spacing w:line="360" w:lineRule="auto"/>
        <w:ind w:left="720"/>
        <w:jc w:val="both"/>
        <w:rPr>
          <w:rFonts w:ascii="Arial" w:hAnsi="Arial"/>
          <w:noProof w:val="0"/>
        </w:rPr>
      </w:pPr>
      <w:r>
        <w:rPr>
          <w:rFonts w:ascii="Arial" w:hAnsi="Arial" w:hint="cs"/>
          <w:noProof w:val="0"/>
          <w:rtl/>
        </w:rPr>
        <w:t xml:space="preserve">בפסיקה נקבעו מספר </w:t>
      </w:r>
      <w:r w:rsidR="00D85CF5">
        <w:rPr>
          <w:rFonts w:ascii="Arial" w:hAnsi="Arial" w:hint="cs"/>
          <w:noProof w:val="0"/>
          <w:rtl/>
        </w:rPr>
        <w:t>שיקולים</w:t>
      </w:r>
      <w:r>
        <w:rPr>
          <w:rFonts w:ascii="Arial" w:hAnsi="Arial" w:hint="cs"/>
          <w:noProof w:val="0"/>
          <w:rtl/>
        </w:rPr>
        <w:t xml:space="preserve"> שעל ביהמ"ש לשקול</w:t>
      </w:r>
      <w:r w:rsidR="00D85CF5">
        <w:rPr>
          <w:rFonts w:ascii="Arial" w:hAnsi="Arial" w:hint="cs"/>
          <w:noProof w:val="0"/>
          <w:rtl/>
        </w:rPr>
        <w:t xml:space="preserve"> ולבחון</w:t>
      </w:r>
      <w:r>
        <w:rPr>
          <w:rFonts w:ascii="Arial" w:hAnsi="Arial" w:hint="cs"/>
          <w:noProof w:val="0"/>
          <w:rtl/>
        </w:rPr>
        <w:t xml:space="preserve"> עת הוא דן בבקשה לביטול עיכוב יציאת קטי</w:t>
      </w:r>
      <w:r w:rsidR="00FA2C51">
        <w:rPr>
          <w:rFonts w:ascii="Arial" w:hAnsi="Arial" w:hint="cs"/>
          <w:noProof w:val="0"/>
          <w:rtl/>
        </w:rPr>
        <w:t>ן</w:t>
      </w:r>
      <w:r>
        <w:rPr>
          <w:rFonts w:ascii="Arial" w:hAnsi="Arial" w:hint="cs"/>
          <w:noProof w:val="0"/>
          <w:rtl/>
        </w:rPr>
        <w:t xml:space="preserve"> מן הארץ, וביניהם: גיל </w:t>
      </w:r>
      <w:r w:rsidRPr="00FA2C51">
        <w:rPr>
          <w:rFonts w:ascii="Arial" w:hAnsi="Arial" w:hint="cs"/>
          <w:noProof w:val="0"/>
          <w:rtl/>
        </w:rPr>
        <w:t xml:space="preserve">הקטין, </w:t>
      </w:r>
      <w:r w:rsidRPr="00FA2C51">
        <w:rPr>
          <w:rFonts w:ascii="Arial" w:hAnsi="Arial"/>
          <w:noProof w:val="0"/>
          <w:rtl/>
        </w:rPr>
        <w:t>זכות</w:t>
      </w:r>
      <w:r w:rsidR="00FA2C51">
        <w:rPr>
          <w:rFonts w:ascii="Arial" w:hAnsi="Arial" w:hint="cs"/>
          <w:noProof w:val="0"/>
          <w:rtl/>
        </w:rPr>
        <w:t xml:space="preserve">ו </w:t>
      </w:r>
      <w:r w:rsidRPr="00FA2C51">
        <w:rPr>
          <w:rFonts w:ascii="Arial" w:hAnsi="Arial"/>
          <w:noProof w:val="0"/>
          <w:rtl/>
        </w:rPr>
        <w:t>של ההור</w:t>
      </w:r>
      <w:r w:rsidR="00FA2C51">
        <w:rPr>
          <w:rFonts w:ascii="Arial" w:hAnsi="Arial" w:hint="cs"/>
          <w:noProof w:val="0"/>
          <w:rtl/>
        </w:rPr>
        <w:t>ה</w:t>
      </w:r>
      <w:r w:rsidRPr="00FA2C51">
        <w:rPr>
          <w:rFonts w:ascii="Arial" w:hAnsi="Arial"/>
          <w:noProof w:val="0"/>
          <w:rtl/>
        </w:rPr>
        <w:t xml:space="preserve"> </w:t>
      </w:r>
      <w:r w:rsidR="00FA2C51">
        <w:rPr>
          <w:rFonts w:ascii="Arial" w:hAnsi="Arial" w:hint="cs"/>
          <w:noProof w:val="0"/>
          <w:rtl/>
        </w:rPr>
        <w:t>הנ</w:t>
      </w:r>
      <w:r w:rsidRPr="00FA2C51">
        <w:rPr>
          <w:rFonts w:ascii="Arial" w:hAnsi="Arial"/>
          <w:noProof w:val="0"/>
          <w:rtl/>
        </w:rPr>
        <w:t>ותר בארץ ומעוניי</w:t>
      </w:r>
      <w:r w:rsidR="00FA2C51">
        <w:rPr>
          <w:rFonts w:ascii="Arial" w:hAnsi="Arial" w:hint="cs"/>
          <w:noProof w:val="0"/>
          <w:rtl/>
        </w:rPr>
        <w:t>ן</w:t>
      </w:r>
      <w:r w:rsidRPr="00FA2C51">
        <w:rPr>
          <w:rFonts w:ascii="Arial" w:hAnsi="Arial"/>
          <w:noProof w:val="0"/>
          <w:rtl/>
        </w:rPr>
        <w:t xml:space="preserve"> בקשר עם ה</w:t>
      </w:r>
      <w:r w:rsidRPr="00FA2C51">
        <w:rPr>
          <w:rFonts w:ascii="Arial" w:hAnsi="Arial" w:hint="cs"/>
          <w:noProof w:val="0"/>
          <w:rtl/>
        </w:rPr>
        <w:t>קטין שיוצא לחו"</w:t>
      </w:r>
      <w:r w:rsidR="00FA2C51" w:rsidRPr="00FA2C51">
        <w:rPr>
          <w:rFonts w:ascii="Arial" w:hAnsi="Arial" w:hint="cs"/>
          <w:noProof w:val="0"/>
          <w:rtl/>
        </w:rPr>
        <w:t xml:space="preserve">ל, </w:t>
      </w:r>
      <w:r w:rsidRPr="00FA2C51">
        <w:rPr>
          <w:rFonts w:ascii="Arial" w:hAnsi="Arial"/>
          <w:noProof w:val="0"/>
          <w:rtl/>
        </w:rPr>
        <w:t>זכות ההורה המשמורן</w:t>
      </w:r>
      <w:r w:rsidR="00FA2C51" w:rsidRPr="00FA2C51">
        <w:rPr>
          <w:rFonts w:ascii="Arial" w:hAnsi="Arial" w:hint="cs"/>
          <w:noProof w:val="0"/>
          <w:rtl/>
        </w:rPr>
        <w:t xml:space="preserve">, </w:t>
      </w:r>
      <w:r w:rsidRPr="00FA2C51">
        <w:rPr>
          <w:rFonts w:ascii="Arial" w:hAnsi="Arial"/>
          <w:noProof w:val="0"/>
          <w:rtl/>
        </w:rPr>
        <w:t>טיב הקשר שבין ההורה שנותר בארץ לבין הקטין</w:t>
      </w:r>
      <w:r w:rsidR="00FA2C51" w:rsidRPr="00FA2C51">
        <w:rPr>
          <w:rFonts w:ascii="Arial" w:hAnsi="Arial" w:hint="cs"/>
          <w:noProof w:val="0"/>
          <w:rtl/>
        </w:rPr>
        <w:t xml:space="preserve">, </w:t>
      </w:r>
      <w:r w:rsidRPr="00FA2C51">
        <w:rPr>
          <w:rFonts w:ascii="Arial" w:hAnsi="Arial"/>
          <w:noProof w:val="0"/>
          <w:rtl/>
        </w:rPr>
        <w:t>האם קיימות ראיות או אינדיקציות לניסיון הגירה של ה</w:t>
      </w:r>
      <w:r w:rsidR="00FA2C51" w:rsidRPr="00FA2C51">
        <w:rPr>
          <w:rFonts w:ascii="Arial" w:hAnsi="Arial" w:hint="cs"/>
          <w:noProof w:val="0"/>
          <w:rtl/>
        </w:rPr>
        <w:t xml:space="preserve">הורה </w:t>
      </w:r>
      <w:r w:rsidRPr="00FA2C51">
        <w:rPr>
          <w:rFonts w:ascii="Arial" w:hAnsi="Arial"/>
          <w:noProof w:val="0"/>
          <w:rtl/>
        </w:rPr>
        <w:t>לחו"ל</w:t>
      </w:r>
      <w:r w:rsidR="00FA2C51" w:rsidRPr="00FA2C51">
        <w:rPr>
          <w:rFonts w:ascii="Arial" w:hAnsi="Arial" w:hint="cs"/>
          <w:noProof w:val="0"/>
          <w:rtl/>
        </w:rPr>
        <w:t xml:space="preserve">, </w:t>
      </w:r>
      <w:r w:rsidRPr="00FA2C51">
        <w:rPr>
          <w:rFonts w:ascii="Arial" w:hAnsi="Arial"/>
          <w:noProof w:val="0"/>
          <w:rtl/>
        </w:rPr>
        <w:t>היסטוריה של יציאות מהארץ של הקטי</w:t>
      </w:r>
      <w:r w:rsidR="00FA2C51" w:rsidRPr="00FA2C51">
        <w:rPr>
          <w:rFonts w:ascii="Arial" w:hAnsi="Arial" w:hint="cs"/>
          <w:noProof w:val="0"/>
          <w:rtl/>
        </w:rPr>
        <w:t>ן</w:t>
      </w:r>
      <w:r w:rsidRPr="00FA2C51">
        <w:rPr>
          <w:rFonts w:ascii="Arial" w:hAnsi="Arial"/>
          <w:noProof w:val="0"/>
          <w:rtl/>
        </w:rPr>
        <w:t xml:space="preserve"> והחזרת</w:t>
      </w:r>
      <w:r w:rsidR="00FA2C51">
        <w:rPr>
          <w:rFonts w:ascii="Arial" w:hAnsi="Arial" w:hint="cs"/>
          <w:noProof w:val="0"/>
          <w:rtl/>
        </w:rPr>
        <w:t>ו,</w:t>
      </w:r>
      <w:r w:rsidR="00FA2C51" w:rsidRPr="00FA2C51">
        <w:rPr>
          <w:rFonts w:ascii="Arial" w:hAnsi="Arial" w:hint="cs"/>
          <w:noProof w:val="0"/>
          <w:rtl/>
        </w:rPr>
        <w:t xml:space="preserve"> </w:t>
      </w:r>
      <w:r w:rsidRPr="00FA2C51">
        <w:rPr>
          <w:rFonts w:ascii="Arial" w:hAnsi="Arial"/>
          <w:noProof w:val="0"/>
          <w:rtl/>
        </w:rPr>
        <w:t xml:space="preserve">האם מדובר בביטול זמני של עיכוב היציאה מן הארץ או </w:t>
      </w:r>
      <w:r w:rsidR="00FA2C51" w:rsidRPr="00FA2C51">
        <w:rPr>
          <w:rFonts w:ascii="Arial" w:hAnsi="Arial" w:hint="cs"/>
          <w:noProof w:val="0"/>
          <w:rtl/>
        </w:rPr>
        <w:t>ב</w:t>
      </w:r>
      <w:r w:rsidRPr="00FA2C51">
        <w:rPr>
          <w:rFonts w:ascii="Arial" w:hAnsi="Arial"/>
          <w:noProof w:val="0"/>
          <w:rtl/>
        </w:rPr>
        <w:t>ביטול קבוע</w:t>
      </w:r>
      <w:r w:rsidR="00FA2C51" w:rsidRPr="00FA2C51">
        <w:rPr>
          <w:rFonts w:ascii="Arial" w:hAnsi="Arial" w:hint="cs"/>
          <w:noProof w:val="0"/>
          <w:rtl/>
        </w:rPr>
        <w:t xml:space="preserve">, </w:t>
      </w:r>
      <w:r w:rsidRPr="00FA2C51">
        <w:rPr>
          <w:rFonts w:ascii="Arial" w:hAnsi="Arial"/>
          <w:noProof w:val="0"/>
          <w:rtl/>
        </w:rPr>
        <w:t>השלב הדיוני בו נתבקש צו עיכוב היציאה מן הארץ</w:t>
      </w:r>
      <w:r w:rsidR="00FA2C51" w:rsidRPr="00FA2C51">
        <w:rPr>
          <w:rFonts w:ascii="Arial" w:hAnsi="Arial" w:hint="cs"/>
          <w:noProof w:val="0"/>
          <w:rtl/>
        </w:rPr>
        <w:t xml:space="preserve">, </w:t>
      </w:r>
      <w:r w:rsidRPr="00FA2C51">
        <w:rPr>
          <w:rFonts w:ascii="Arial" w:hAnsi="Arial"/>
          <w:noProof w:val="0"/>
          <w:rtl/>
        </w:rPr>
        <w:t>האם המדינה אליה יוצא ה</w:t>
      </w:r>
      <w:r w:rsidR="00FA2C51" w:rsidRPr="00FA2C51">
        <w:rPr>
          <w:rFonts w:ascii="Arial" w:hAnsi="Arial" w:hint="cs"/>
          <w:noProof w:val="0"/>
          <w:rtl/>
        </w:rPr>
        <w:t xml:space="preserve">קטין </w:t>
      </w:r>
      <w:r w:rsidRPr="00FA2C51">
        <w:rPr>
          <w:rFonts w:ascii="Arial" w:hAnsi="Arial"/>
          <w:noProof w:val="0"/>
          <w:rtl/>
        </w:rPr>
        <w:t>חתומה על אמנת האג</w:t>
      </w:r>
      <w:r w:rsidR="00FA2C51" w:rsidRPr="00FA2C51">
        <w:rPr>
          <w:rFonts w:ascii="Arial" w:hAnsi="Arial" w:hint="cs"/>
          <w:noProof w:val="0"/>
          <w:rtl/>
        </w:rPr>
        <w:t xml:space="preserve">, </w:t>
      </w:r>
      <w:r w:rsidRPr="00FA2C51">
        <w:rPr>
          <w:rFonts w:ascii="Arial" w:hAnsi="Arial"/>
          <w:noProof w:val="0"/>
          <w:rtl/>
        </w:rPr>
        <w:t>האם המדינה אליה נוסע ה</w:t>
      </w:r>
      <w:r w:rsidR="00FA2C51" w:rsidRPr="00FA2C51">
        <w:rPr>
          <w:rFonts w:ascii="Arial" w:hAnsi="Arial" w:hint="cs"/>
          <w:noProof w:val="0"/>
          <w:rtl/>
        </w:rPr>
        <w:t>קטין</w:t>
      </w:r>
      <w:r w:rsidRPr="00FA2C51">
        <w:rPr>
          <w:rFonts w:ascii="Arial" w:hAnsi="Arial"/>
          <w:noProof w:val="0"/>
          <w:rtl/>
        </w:rPr>
        <w:t xml:space="preserve"> הי</w:t>
      </w:r>
      <w:r w:rsidR="00FA2C51" w:rsidRPr="00FA2C51">
        <w:rPr>
          <w:rFonts w:ascii="Arial" w:hAnsi="Arial" w:hint="cs"/>
          <w:noProof w:val="0"/>
          <w:rtl/>
        </w:rPr>
        <w:t>א</w:t>
      </w:r>
      <w:r w:rsidRPr="00FA2C51">
        <w:rPr>
          <w:rFonts w:ascii="Arial" w:hAnsi="Arial"/>
          <w:noProof w:val="0"/>
          <w:rtl/>
        </w:rPr>
        <w:t xml:space="preserve"> מדינה מסוכנת</w:t>
      </w:r>
      <w:r w:rsidR="00FA2C51" w:rsidRPr="00FA2C51">
        <w:rPr>
          <w:rFonts w:ascii="Arial" w:hAnsi="Arial" w:hint="cs"/>
          <w:noProof w:val="0"/>
          <w:rtl/>
        </w:rPr>
        <w:t xml:space="preserve">, </w:t>
      </w:r>
      <w:r w:rsidRPr="00FA2C51">
        <w:rPr>
          <w:rFonts w:ascii="Arial" w:hAnsi="Arial"/>
          <w:noProof w:val="0"/>
          <w:rtl/>
        </w:rPr>
        <w:t>שיקולים</w:t>
      </w:r>
      <w:r w:rsidR="00FA2C51" w:rsidRPr="00FA2C51">
        <w:rPr>
          <w:rFonts w:ascii="Arial" w:hAnsi="Arial" w:hint="cs"/>
          <w:noProof w:val="0"/>
          <w:rtl/>
        </w:rPr>
        <w:t xml:space="preserve"> של תום לב, </w:t>
      </w:r>
      <w:r w:rsidR="00FA2C51">
        <w:rPr>
          <w:rFonts w:ascii="Arial" w:hAnsi="Arial" w:hint="cs"/>
          <w:noProof w:val="0"/>
          <w:rtl/>
        </w:rPr>
        <w:t>ו</w:t>
      </w:r>
      <w:r w:rsidR="00FA2C51" w:rsidRPr="00FA2C51">
        <w:rPr>
          <w:rFonts w:ascii="Arial" w:hAnsi="Arial" w:hint="cs"/>
          <w:noProof w:val="0"/>
          <w:rtl/>
        </w:rPr>
        <w:t>שיקולים</w:t>
      </w:r>
      <w:r w:rsidRPr="00FA2C51">
        <w:rPr>
          <w:rFonts w:ascii="Arial" w:hAnsi="Arial"/>
          <w:noProof w:val="0"/>
          <w:rtl/>
        </w:rPr>
        <w:t xml:space="preserve"> של מידתיות בקביעת הערבויות</w:t>
      </w:r>
      <w:r w:rsidR="00FA2C51">
        <w:rPr>
          <w:rFonts w:ascii="Arial" w:hAnsi="Arial" w:hint="cs"/>
          <w:noProof w:val="0"/>
          <w:rtl/>
        </w:rPr>
        <w:t xml:space="preserve"> (ר' בהרחבה פסק דינו של כב' השופט א. </w:t>
      </w:r>
      <w:proofErr w:type="spellStart"/>
      <w:r w:rsidR="00FA2C51">
        <w:rPr>
          <w:rFonts w:ascii="Arial" w:hAnsi="Arial" w:hint="cs"/>
          <w:noProof w:val="0"/>
          <w:rtl/>
        </w:rPr>
        <w:t>זגורי</w:t>
      </w:r>
      <w:proofErr w:type="spellEnd"/>
      <w:r w:rsidR="00FA2C51">
        <w:rPr>
          <w:rFonts w:ascii="Arial" w:hAnsi="Arial" w:hint="cs"/>
          <w:noProof w:val="0"/>
          <w:rtl/>
        </w:rPr>
        <w:t xml:space="preserve"> </w:t>
      </w:r>
      <w:proofErr w:type="spellStart"/>
      <w:r w:rsidR="00FA2C51" w:rsidRPr="00FA2C51">
        <w:rPr>
          <w:rFonts w:ascii="Arial" w:hAnsi="Arial" w:hint="cs"/>
          <w:noProof w:val="0"/>
          <w:u w:val="single"/>
          <w:rtl/>
        </w:rPr>
        <w:t>בתמ"ש</w:t>
      </w:r>
      <w:proofErr w:type="spellEnd"/>
      <w:r w:rsidR="00FA2C51" w:rsidRPr="00FA2C51">
        <w:rPr>
          <w:rFonts w:ascii="Arial" w:hAnsi="Arial" w:hint="cs"/>
          <w:noProof w:val="0"/>
          <w:u w:val="single"/>
          <w:rtl/>
        </w:rPr>
        <w:t xml:space="preserve"> (</w:t>
      </w:r>
      <w:proofErr w:type="spellStart"/>
      <w:r w:rsidR="00FA2C51" w:rsidRPr="00FA2C51">
        <w:rPr>
          <w:rFonts w:ascii="Arial" w:hAnsi="Arial" w:hint="cs"/>
          <w:noProof w:val="0"/>
          <w:u w:val="single"/>
          <w:rtl/>
        </w:rPr>
        <w:t>נצ</w:t>
      </w:r>
      <w:proofErr w:type="spellEnd"/>
      <w:r w:rsidR="00FA2C51" w:rsidRPr="00FA2C51">
        <w:rPr>
          <w:rFonts w:ascii="Arial" w:hAnsi="Arial" w:hint="cs"/>
          <w:noProof w:val="0"/>
          <w:u w:val="single"/>
          <w:rtl/>
        </w:rPr>
        <w:t>') 13612-06-14</w:t>
      </w:r>
      <w:r w:rsidR="00FA2C51">
        <w:rPr>
          <w:rFonts w:ascii="Arial" w:hAnsi="Arial" w:hint="cs"/>
          <w:noProof w:val="0"/>
          <w:rtl/>
        </w:rPr>
        <w:t xml:space="preserve">, פורסם בנבו, מיום 13.7.14). </w:t>
      </w:r>
      <w:r w:rsidR="002A23AD">
        <w:rPr>
          <w:rFonts w:ascii="Arial" w:hAnsi="Arial" w:hint="cs"/>
          <w:noProof w:val="0"/>
          <w:rtl/>
        </w:rPr>
        <w:t xml:space="preserve">המבחנים ברובם הינם עובדתיים, וכאמור, לא נערך בבית משפט קמא כל דיון בפן העובדתי, לא זו אף זאת, </w:t>
      </w:r>
      <w:r w:rsidR="00D85CF5">
        <w:rPr>
          <w:rFonts w:ascii="Arial" w:hAnsi="Arial" w:hint="cs"/>
          <w:noProof w:val="0"/>
          <w:rtl/>
        </w:rPr>
        <w:t xml:space="preserve">אין כל התייחסות בהחלטה קמא לשיקולים אלו, ונראה- לכאורה ובהעדר הנמקה כנדרש- כי </w:t>
      </w:r>
      <w:r w:rsidR="002A23AD">
        <w:rPr>
          <w:rFonts w:ascii="Arial" w:hAnsi="Arial" w:hint="cs"/>
          <w:noProof w:val="0"/>
          <w:rtl/>
        </w:rPr>
        <w:t xml:space="preserve">אלו לא נבחנו ולא נשקלו, ומכל מקום לא </w:t>
      </w:r>
      <w:r w:rsidR="00704F7D">
        <w:rPr>
          <w:rFonts w:ascii="Arial" w:hAnsi="Arial" w:hint="cs"/>
          <w:noProof w:val="0"/>
          <w:rtl/>
        </w:rPr>
        <w:t>ניתן לשיקולים אלו ביטוי בהחלטת בימ"ש קמא</w:t>
      </w:r>
      <w:r w:rsidR="00D85CF5">
        <w:rPr>
          <w:rFonts w:ascii="Arial" w:hAnsi="Arial" w:hint="cs"/>
          <w:noProof w:val="0"/>
          <w:rtl/>
        </w:rPr>
        <w:t>.</w:t>
      </w:r>
    </w:p>
    <w:p w:rsidR="00FB2DE0" w:rsidRPr="00E57290" w:rsidRDefault="00FB2DE0" w:rsidP="00FB2DE0">
      <w:pPr>
        <w:spacing w:line="360" w:lineRule="auto"/>
        <w:ind w:left="720"/>
        <w:jc w:val="both"/>
        <w:rPr>
          <w:rFonts w:ascii="Arial" w:hAnsi="Arial"/>
          <w:noProof w:val="0"/>
          <w:rtl/>
        </w:rPr>
      </w:pPr>
    </w:p>
    <w:p w:rsidR="00B36F54" w:rsidRDefault="00447650" w:rsidP="00704F7D">
      <w:pPr>
        <w:spacing w:line="360" w:lineRule="auto"/>
        <w:ind w:left="720" w:hanging="720"/>
        <w:jc w:val="both"/>
        <w:rPr>
          <w:rtl/>
        </w:rPr>
      </w:pPr>
      <w:r>
        <w:rPr>
          <w:rFonts w:hint="cs"/>
          <w:rtl/>
        </w:rPr>
        <w:lastRenderedPageBreak/>
        <w:t>6.</w:t>
      </w:r>
      <w:r>
        <w:rPr>
          <w:rFonts w:hint="cs"/>
          <w:rtl/>
        </w:rPr>
        <w:tab/>
      </w:r>
      <w:r w:rsidR="00704F7D">
        <w:rPr>
          <w:rFonts w:hint="cs"/>
          <w:rtl/>
        </w:rPr>
        <w:t>עוד נציין</w:t>
      </w:r>
      <w:r w:rsidR="00A264AA">
        <w:rPr>
          <w:rtl/>
        </w:rPr>
        <w:t>,</w:t>
      </w:r>
      <w:r w:rsidR="00704F7D">
        <w:rPr>
          <w:rFonts w:hint="cs"/>
          <w:rtl/>
        </w:rPr>
        <w:t xml:space="preserve"> והדברים נובעים מהאמור עד כה, כי</w:t>
      </w:r>
      <w:r w:rsidR="00A264AA">
        <w:rPr>
          <w:rtl/>
        </w:rPr>
        <w:t xml:space="preserve"> </w:t>
      </w:r>
      <w:r w:rsidR="00B36F54">
        <w:rPr>
          <w:rFonts w:hint="cs"/>
          <w:rtl/>
        </w:rPr>
        <w:t>ב</w:t>
      </w:r>
      <w:r w:rsidR="00704F7D">
        <w:rPr>
          <w:rFonts w:hint="cs"/>
          <w:rtl/>
        </w:rPr>
        <w:t>מסגרת דיון ב</w:t>
      </w:r>
      <w:r w:rsidR="00B36F54">
        <w:rPr>
          <w:rFonts w:hint="cs"/>
          <w:rtl/>
        </w:rPr>
        <w:t>בקשה לביטול עיכוב יציא</w:t>
      </w:r>
      <w:r w:rsidR="00FF6CF5">
        <w:rPr>
          <w:rFonts w:hint="cs"/>
          <w:rtl/>
        </w:rPr>
        <w:t xml:space="preserve">ת קטין </w:t>
      </w:r>
      <w:r w:rsidR="00B36F54">
        <w:rPr>
          <w:rFonts w:hint="cs"/>
          <w:rtl/>
        </w:rPr>
        <w:t xml:space="preserve">מן הארץ </w:t>
      </w:r>
      <w:r w:rsidR="00FF6CF5">
        <w:rPr>
          <w:rFonts w:hint="cs"/>
          <w:rtl/>
        </w:rPr>
        <w:t xml:space="preserve">יש </w:t>
      </w:r>
      <w:r w:rsidR="00B36F54" w:rsidRPr="00A24546">
        <w:rPr>
          <w:rFonts w:hint="cs"/>
          <w:b/>
          <w:bCs/>
          <w:rtl/>
        </w:rPr>
        <w:t>לקי</w:t>
      </w:r>
      <w:r w:rsidR="00FF6CF5">
        <w:rPr>
          <w:rFonts w:hint="cs"/>
          <w:b/>
          <w:bCs/>
          <w:rtl/>
        </w:rPr>
        <w:t>י</w:t>
      </w:r>
      <w:r w:rsidR="00B36F54" w:rsidRPr="00A24546">
        <w:rPr>
          <w:rFonts w:hint="cs"/>
          <w:b/>
          <w:bCs/>
          <w:rtl/>
        </w:rPr>
        <w:t>ם דיון פרונטלי</w:t>
      </w:r>
      <w:r w:rsidR="00E57290">
        <w:rPr>
          <w:rFonts w:hint="cs"/>
          <w:rtl/>
        </w:rPr>
        <w:t xml:space="preserve"> </w:t>
      </w:r>
      <w:r w:rsidR="00B36F54" w:rsidRPr="00A24546">
        <w:rPr>
          <w:rFonts w:hint="cs"/>
          <w:b/>
          <w:bCs/>
          <w:rtl/>
        </w:rPr>
        <w:t>וחקיר</w:t>
      </w:r>
      <w:r w:rsidR="00E57290">
        <w:rPr>
          <w:rFonts w:hint="cs"/>
          <w:b/>
          <w:bCs/>
          <w:rtl/>
        </w:rPr>
        <w:t>ו</w:t>
      </w:r>
      <w:r w:rsidR="00B36F54" w:rsidRPr="00A24546">
        <w:rPr>
          <w:rFonts w:hint="cs"/>
          <w:b/>
          <w:bCs/>
          <w:rtl/>
        </w:rPr>
        <w:t>ת הצדדים</w:t>
      </w:r>
      <w:r w:rsidR="00B36F54">
        <w:rPr>
          <w:rFonts w:hint="cs"/>
          <w:rtl/>
        </w:rPr>
        <w:t xml:space="preserve"> (ואפשר גם</w:t>
      </w:r>
      <w:r w:rsidR="00F10614">
        <w:rPr>
          <w:rFonts w:hint="cs"/>
          <w:rtl/>
        </w:rPr>
        <w:t xml:space="preserve"> שייחקרו</w:t>
      </w:r>
      <w:r w:rsidR="00B36F54">
        <w:rPr>
          <w:rFonts w:hint="cs"/>
          <w:rtl/>
        </w:rPr>
        <w:t xml:space="preserve"> הערבים מטעמם</w:t>
      </w:r>
      <w:r w:rsidR="00F10614">
        <w:rPr>
          <w:rFonts w:hint="cs"/>
          <w:rtl/>
        </w:rPr>
        <w:t xml:space="preserve"> במידת הצורך</w:t>
      </w:r>
      <w:r w:rsidR="00B36F54">
        <w:rPr>
          <w:rFonts w:hint="cs"/>
          <w:rtl/>
        </w:rPr>
        <w:t>), ורק לאחר מכן ניתן לקבוע את התנאים לביטול</w:t>
      </w:r>
      <w:r w:rsidR="00F10614">
        <w:rPr>
          <w:rFonts w:hint="cs"/>
          <w:rtl/>
        </w:rPr>
        <w:t xml:space="preserve"> עיכוב היציאה מן הארץ, אם בכלל, וזאת </w:t>
      </w:r>
      <w:r w:rsidR="00B36F54">
        <w:rPr>
          <w:rFonts w:hint="cs"/>
          <w:rtl/>
        </w:rPr>
        <w:t xml:space="preserve">כל עוד הצדדים </w:t>
      </w:r>
      <w:r w:rsidR="00704F7D">
        <w:rPr>
          <w:rFonts w:hint="cs"/>
          <w:rtl/>
        </w:rPr>
        <w:t>עצמם אינם</w:t>
      </w:r>
      <w:r w:rsidR="00B36F54">
        <w:rPr>
          <w:rFonts w:hint="cs"/>
          <w:rtl/>
        </w:rPr>
        <w:t xml:space="preserve"> מוותרים על הליך פורמלי זה. </w:t>
      </w:r>
      <w:r w:rsidR="00A24546">
        <w:rPr>
          <w:rFonts w:hint="cs"/>
          <w:rtl/>
        </w:rPr>
        <w:t>בענייננו, כאמור, ההחלטה ניתנה על יסוד כתבי טענות בלבד, מבלי לאפשר חקירות הצדדי</w:t>
      </w:r>
      <w:r w:rsidR="00F10614">
        <w:rPr>
          <w:rFonts w:hint="cs"/>
          <w:rtl/>
        </w:rPr>
        <w:t>ם ועדיהם (כמו גם הערבים)</w:t>
      </w:r>
      <w:r w:rsidR="00A24546">
        <w:rPr>
          <w:rFonts w:hint="cs"/>
          <w:rtl/>
        </w:rPr>
        <w:t>.</w:t>
      </w:r>
    </w:p>
    <w:p w:rsidR="00A24546" w:rsidRDefault="00A24546" w:rsidP="00A6714A">
      <w:pPr>
        <w:spacing w:line="360" w:lineRule="auto"/>
        <w:jc w:val="both"/>
        <w:rPr>
          <w:rtl/>
        </w:rPr>
      </w:pPr>
    </w:p>
    <w:p w:rsidR="00A24546" w:rsidRDefault="00A6714A" w:rsidP="00447650">
      <w:pPr>
        <w:spacing w:line="360" w:lineRule="auto"/>
        <w:ind w:left="720" w:hanging="720"/>
        <w:jc w:val="both"/>
        <w:rPr>
          <w:rtl/>
        </w:rPr>
      </w:pPr>
      <w:r>
        <w:rPr>
          <w:rFonts w:hint="cs"/>
          <w:rtl/>
        </w:rPr>
        <w:t>7</w:t>
      </w:r>
      <w:r w:rsidR="00447650">
        <w:rPr>
          <w:rFonts w:hint="cs"/>
          <w:rtl/>
        </w:rPr>
        <w:t>.</w:t>
      </w:r>
      <w:r w:rsidR="00447650">
        <w:rPr>
          <w:rFonts w:hint="cs"/>
          <w:rtl/>
        </w:rPr>
        <w:tab/>
      </w:r>
      <w:r w:rsidR="00A24546">
        <w:rPr>
          <w:rFonts w:hint="cs"/>
          <w:rtl/>
        </w:rPr>
        <w:t>בנסיבות אלו</w:t>
      </w:r>
      <w:r w:rsidR="002D4AEF">
        <w:rPr>
          <w:rFonts w:hint="cs"/>
          <w:rtl/>
        </w:rPr>
        <w:t>,</w:t>
      </w:r>
      <w:r w:rsidR="00A24546">
        <w:rPr>
          <w:rFonts w:hint="cs"/>
          <w:rtl/>
        </w:rPr>
        <w:t xml:space="preserve"> אין מנוס מהשבת ה</w:t>
      </w:r>
      <w:r w:rsidR="00F6556C">
        <w:rPr>
          <w:rFonts w:hint="cs"/>
          <w:rtl/>
        </w:rPr>
        <w:t xml:space="preserve">דיון בבקשה לביטול עיכוב היציאה מן הארץ של הקטין לבית משפט </w:t>
      </w:r>
      <w:r w:rsidR="00A24546">
        <w:rPr>
          <w:rFonts w:hint="cs"/>
          <w:rtl/>
        </w:rPr>
        <w:t>ק</w:t>
      </w:r>
      <w:r w:rsidR="00F6556C">
        <w:rPr>
          <w:rFonts w:hint="cs"/>
          <w:rtl/>
        </w:rPr>
        <w:t>מ</w:t>
      </w:r>
      <w:r w:rsidR="00A24546">
        <w:rPr>
          <w:rFonts w:hint="cs"/>
          <w:rtl/>
        </w:rPr>
        <w:t>א</w:t>
      </w:r>
      <w:r w:rsidR="00F6556C">
        <w:rPr>
          <w:rFonts w:hint="cs"/>
          <w:rtl/>
        </w:rPr>
        <w:t>,</w:t>
      </w:r>
      <w:r w:rsidR="00A24546">
        <w:rPr>
          <w:rFonts w:hint="cs"/>
          <w:rtl/>
        </w:rPr>
        <w:t xml:space="preserve"> אשר ינהג בבקשה כמפורט לעיל</w:t>
      </w:r>
      <w:r w:rsidR="002D4AEF">
        <w:rPr>
          <w:rFonts w:hint="cs"/>
          <w:rtl/>
        </w:rPr>
        <w:t>, ויערכו חקירות של הצדדים ועדיהם</w:t>
      </w:r>
      <w:r w:rsidR="00A24546">
        <w:rPr>
          <w:rFonts w:hint="cs"/>
          <w:rtl/>
        </w:rPr>
        <w:t>.</w:t>
      </w:r>
    </w:p>
    <w:p w:rsidR="00A24546" w:rsidRDefault="00A24546" w:rsidP="00F6556C">
      <w:pPr>
        <w:spacing w:line="360" w:lineRule="auto"/>
        <w:ind w:left="720"/>
        <w:jc w:val="both"/>
        <w:rPr>
          <w:rtl/>
        </w:rPr>
      </w:pPr>
      <w:r w:rsidRPr="00F43B5E">
        <w:rPr>
          <w:rFonts w:hint="cs"/>
          <w:b/>
          <w:bCs/>
          <w:rtl/>
        </w:rPr>
        <w:t xml:space="preserve">יושם </w:t>
      </w:r>
      <w:r w:rsidR="00F6556C" w:rsidRPr="00F43B5E">
        <w:rPr>
          <w:rFonts w:hint="cs"/>
          <w:b/>
          <w:bCs/>
          <w:rtl/>
        </w:rPr>
        <w:t>לב כי הנ</w:t>
      </w:r>
      <w:r w:rsidRPr="00F43B5E">
        <w:rPr>
          <w:rFonts w:hint="cs"/>
          <w:b/>
          <w:bCs/>
          <w:rtl/>
        </w:rPr>
        <w:t>ס</w:t>
      </w:r>
      <w:r w:rsidR="00F6556C" w:rsidRPr="00F43B5E">
        <w:rPr>
          <w:rFonts w:hint="cs"/>
          <w:b/>
          <w:bCs/>
          <w:rtl/>
        </w:rPr>
        <w:t>י</w:t>
      </w:r>
      <w:r w:rsidRPr="00F43B5E">
        <w:rPr>
          <w:rFonts w:hint="cs"/>
          <w:b/>
          <w:bCs/>
          <w:rtl/>
        </w:rPr>
        <w:t xml:space="preserve">עה צפויה ליום 7.9.23 </w:t>
      </w:r>
      <w:r w:rsidR="00F6556C" w:rsidRPr="00A6714A">
        <w:rPr>
          <w:rFonts w:hint="cs"/>
          <w:b/>
          <w:bCs/>
          <w:u w:val="single"/>
          <w:rtl/>
        </w:rPr>
        <w:t>ועל כן יש לקבוע דיון בהקדם האפשרי בפגרה</w:t>
      </w:r>
      <w:r w:rsidR="00F6556C" w:rsidRPr="00F43B5E">
        <w:rPr>
          <w:rFonts w:hint="cs"/>
          <w:b/>
          <w:bCs/>
          <w:rtl/>
        </w:rPr>
        <w:t>, על מנת לאפשר לצד מעוניין להשיג על ההחלטה שתינתן</w:t>
      </w:r>
      <w:r w:rsidR="00F6556C">
        <w:rPr>
          <w:rFonts w:hint="cs"/>
          <w:rtl/>
        </w:rPr>
        <w:t>.</w:t>
      </w:r>
    </w:p>
    <w:p w:rsidR="00F6556C" w:rsidRDefault="00F6556C" w:rsidP="00A24546">
      <w:pPr>
        <w:spacing w:line="360" w:lineRule="auto"/>
        <w:ind w:left="720"/>
        <w:jc w:val="both"/>
        <w:rPr>
          <w:rtl/>
        </w:rPr>
      </w:pPr>
    </w:p>
    <w:p w:rsidR="00F6556C" w:rsidRDefault="00F6556C" w:rsidP="00F43B5E">
      <w:pPr>
        <w:spacing w:line="360" w:lineRule="auto"/>
        <w:ind w:left="720"/>
        <w:jc w:val="both"/>
        <w:rPr>
          <w:rtl/>
        </w:rPr>
      </w:pPr>
      <w:r>
        <w:rPr>
          <w:rFonts w:hint="cs"/>
          <w:rtl/>
        </w:rPr>
        <w:t xml:space="preserve">מאחר ותוצאת החלטה זו תואמת את הצעת ביהמ"ש שניתנה בתחילת ההליך, הצעה שהמבקשת סירבה לה, לא מצאתי לחייב </w:t>
      </w:r>
      <w:r w:rsidR="00E57290">
        <w:rPr>
          <w:rFonts w:hint="cs"/>
          <w:rtl/>
        </w:rPr>
        <w:t xml:space="preserve">את המשיב </w:t>
      </w:r>
      <w:r>
        <w:rPr>
          <w:rFonts w:hint="cs"/>
          <w:rtl/>
        </w:rPr>
        <w:t>בהוצאות לטובתה.</w:t>
      </w:r>
    </w:p>
    <w:p w:rsidR="00A24546" w:rsidRDefault="00A24546" w:rsidP="00B36F54">
      <w:pPr>
        <w:spacing w:line="360" w:lineRule="auto"/>
        <w:ind w:left="720"/>
        <w:jc w:val="both"/>
        <w:rPr>
          <w:rtl/>
        </w:rPr>
      </w:pPr>
    </w:p>
    <w:p w:rsidR="00694556" w:rsidRDefault="00F6556C" w:rsidP="00B36F54">
      <w:pPr>
        <w:spacing w:line="360" w:lineRule="auto"/>
        <w:ind w:left="720"/>
        <w:jc w:val="both"/>
        <w:rPr>
          <w:rFonts w:ascii="Arial" w:hAnsi="Arial"/>
          <w:noProof w:val="0"/>
          <w:rtl/>
        </w:rPr>
      </w:pPr>
      <w:r>
        <w:rPr>
          <w:rFonts w:hint="cs"/>
          <w:rtl/>
        </w:rPr>
        <w:t>הערובה שהופקדה תוחזר למבקשת באמצעות ב"כ.</w:t>
      </w:r>
    </w:p>
    <w:p w:rsidR="00EF40DD" w:rsidRPr="00C770E3" w:rsidRDefault="00EF40DD" w:rsidP="00AA6755">
      <w:pPr>
        <w:spacing w:line="360" w:lineRule="auto"/>
        <w:ind w:left="720" w:hanging="720"/>
        <w:jc w:val="both"/>
        <w:rPr>
          <w:rFonts w:ascii="Arial" w:hAnsi="Arial"/>
          <w:noProof w:val="0"/>
          <w:rtl/>
        </w:rPr>
      </w:pPr>
      <w:r>
        <w:rPr>
          <w:rFonts w:ascii="Arial" w:hAnsi="Arial"/>
          <w:noProof w:val="0"/>
          <w:rtl/>
        </w:rPr>
        <w:tab/>
      </w:r>
    </w:p>
    <w:p w:rsidR="00694556" w:rsidRDefault="00FE5064">
      <w:pPr>
        <w:spacing w:line="360" w:lineRule="auto"/>
        <w:jc w:val="both"/>
        <w:rPr>
          <w:rFonts w:ascii="Arial" w:hAnsi="Arial"/>
          <w:noProof w:val="0"/>
          <w:rtl/>
        </w:rPr>
      </w:pPr>
      <w:r>
        <w:rPr>
          <w:rFonts w:ascii="Arial" w:hAnsi="Arial"/>
          <w:noProof w:val="0"/>
          <w:rtl/>
        </w:rPr>
        <w:tab/>
      </w:r>
      <w:r>
        <w:rPr>
          <w:rFonts w:ascii="Arial" w:hAnsi="Arial" w:hint="cs"/>
          <w:noProof w:val="0"/>
          <w:rtl/>
        </w:rPr>
        <w:t>ההחלטה מותרת לפרסום בכפוף להשמטת פרטים מזהים.</w:t>
      </w:r>
    </w:p>
    <w:p w:rsidR="00FE5064" w:rsidRPr="00C770E3" w:rsidRDefault="00FE5064">
      <w:pPr>
        <w:spacing w:line="360" w:lineRule="auto"/>
        <w:jc w:val="both"/>
        <w:rPr>
          <w:rFonts w:ascii="Arial" w:hAnsi="Arial"/>
          <w:noProof w:val="0"/>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כ"ח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17 יולי 2023</w:t>
          </w:r>
        </w:sdtContent>
      </w:sdt>
      <w:r w:rsidR="00005C8B">
        <w:rPr>
          <w:rFonts w:ascii="Arial" w:hAnsi="Arial"/>
          <w:noProof w:val="0"/>
          <w:rtl/>
        </w:rPr>
        <w:t>, בהעדר הצדדים.</w:t>
      </w:r>
    </w:p>
    <w:p w:rsidR="00C43648" w:rsidRDefault="00DF64E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705527637"/>
        </w:sdtPr>
        <w:sdtEndPr/>
        <w:sdtContent>
          <w:r w:rsidR="00A407B6">
            <w:drawing>
              <wp:inline distT="0" distB="0" distL="0" distR="0" wp14:editId="50D07946">
                <wp:extent cx="2098548" cy="5806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2098548" cy="58064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8"/>
      <w:headerReference w:type="default" r:id="rId9"/>
      <w:footerReference w:type="even" r:id="rId10"/>
      <w:footerReference w:type="default" r:id="rId11"/>
      <w:headerReference w:type="first" r:id="rId12"/>
      <w:footerReference w:type="first" r:id="rId13"/>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64ED" w:rsidRDefault="00DF64ED">
      <w:r>
        <w:separator/>
      </w:r>
    </w:p>
  </w:endnote>
  <w:endnote w:type="continuationSeparator" w:id="0">
    <w:p w:rsidR="00DF64ED" w:rsidRDefault="00DF6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3ECD" w:rsidRDefault="00B93EC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E2DB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E2DB4">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3ECD" w:rsidRDefault="00B93EC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64ED" w:rsidRDefault="00DF64ED">
      <w:r>
        <w:separator/>
      </w:r>
    </w:p>
  </w:footnote>
  <w:footnote w:type="continuationSeparator" w:id="0">
    <w:p w:rsidR="00DF64ED" w:rsidRDefault="00DF6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3ECD" w:rsidRDefault="00B93EC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bookmarkStart w:id="1" w:name="_GoBack"/>
    <w:tr w:rsidR="00694556">
      <w:trPr>
        <w:trHeight w:val="337"/>
        <w:jc w:val="center"/>
      </w:trPr>
      <w:tc>
        <w:tcPr>
          <w:tcW w:w="8721" w:type="dxa"/>
          <w:gridSpan w:val="2"/>
        </w:tcPr>
        <w:p w:rsidR="007D45E3" w:rsidRDefault="00DF64ED" w:rsidP="00A946C0">
          <w:pPr>
            <w:rPr>
              <w:b/>
              <w:bCs/>
              <w:noProof w:val="0"/>
              <w:sz w:val="26"/>
              <w:szCs w:val="26"/>
              <w:rtl/>
            </w:rPr>
          </w:pPr>
          <w:sdt>
            <w:sdtPr>
              <w:rPr>
                <w:rtl/>
              </w:rPr>
              <w:alias w:val="1170"/>
              <w:tag w:val="1170"/>
              <w:id w:val="1066377040"/>
              <w:text w:multiLine="1"/>
            </w:sdtPr>
            <w:sdtEndPr/>
            <w:sdtContent>
              <w:proofErr w:type="spellStart"/>
              <w:r w:rsidR="00B859C5">
                <w:rPr>
                  <w:b/>
                  <w:bCs/>
                  <w:noProof w:val="0"/>
                  <w:sz w:val="26"/>
                  <w:szCs w:val="26"/>
                  <w:rtl/>
                </w:rPr>
                <w:t>רמ"ש</w:t>
              </w:r>
              <w:proofErr w:type="spellEnd"/>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49933-05-23</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A946C0">
                <w:rPr>
                  <w:rFonts w:hint="cs"/>
                  <w:b/>
                  <w:bCs/>
                  <w:noProof w:val="0"/>
                  <w:sz w:val="26"/>
                  <w:szCs w:val="26"/>
                  <w:rtl/>
                </w:rPr>
                <w:t>פלונית</w:t>
              </w:r>
              <w:r w:rsidR="00A946C0">
                <w:rPr>
                  <w:b/>
                  <w:bCs/>
                  <w:noProof w:val="0"/>
                  <w:sz w:val="26"/>
                  <w:szCs w:val="26"/>
                  <w:rtl/>
                </w:rPr>
                <w:t xml:space="preserve"> נ' </w:t>
              </w:r>
              <w:r w:rsidR="00A946C0">
                <w:rPr>
                  <w:rFonts w:hint="cs"/>
                  <w:b/>
                  <w:bCs/>
                  <w:noProof w:val="0"/>
                  <w:sz w:val="26"/>
                  <w:szCs w:val="26"/>
                  <w:rtl/>
                </w:rPr>
                <w:t>פלוני</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tl/>
                </w:rPr>
                <w:t>קיים תיק עזר לשופט</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3ECD" w:rsidRDefault="00B93EC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2688"/>
    <w:rsid w:val="00064FBD"/>
    <w:rsid w:val="00082AB2"/>
    <w:rsid w:val="000906FE"/>
    <w:rsid w:val="00096AF7"/>
    <w:rsid w:val="000B344B"/>
    <w:rsid w:val="000C10A5"/>
    <w:rsid w:val="000C3B0F"/>
    <w:rsid w:val="000C3B60"/>
    <w:rsid w:val="000D13A9"/>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A23AD"/>
    <w:rsid w:val="002C344E"/>
    <w:rsid w:val="002D474F"/>
    <w:rsid w:val="002D4AEF"/>
    <w:rsid w:val="002E2DB4"/>
    <w:rsid w:val="002E75E9"/>
    <w:rsid w:val="002F0B1E"/>
    <w:rsid w:val="00307A6A"/>
    <w:rsid w:val="00307C40"/>
    <w:rsid w:val="00320433"/>
    <w:rsid w:val="003230C7"/>
    <w:rsid w:val="00327E50"/>
    <w:rsid w:val="0033597A"/>
    <w:rsid w:val="00343D89"/>
    <w:rsid w:val="003505B8"/>
    <w:rsid w:val="00362612"/>
    <w:rsid w:val="0036743F"/>
    <w:rsid w:val="003715DD"/>
    <w:rsid w:val="003823E0"/>
    <w:rsid w:val="003A4521"/>
    <w:rsid w:val="003C6DEC"/>
    <w:rsid w:val="003D1C8C"/>
    <w:rsid w:val="003E38C7"/>
    <w:rsid w:val="0040096C"/>
    <w:rsid w:val="00414F1F"/>
    <w:rsid w:val="0043125D"/>
    <w:rsid w:val="0043502B"/>
    <w:rsid w:val="004443AC"/>
    <w:rsid w:val="00444B02"/>
    <w:rsid w:val="00447650"/>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3176"/>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04F7D"/>
    <w:rsid w:val="00721122"/>
    <w:rsid w:val="00734689"/>
    <w:rsid w:val="007351F7"/>
    <w:rsid w:val="00742A0D"/>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568BC"/>
    <w:rsid w:val="00860102"/>
    <w:rsid w:val="00863F5D"/>
    <w:rsid w:val="00870890"/>
    <w:rsid w:val="00873602"/>
    <w:rsid w:val="00875D12"/>
    <w:rsid w:val="00876170"/>
    <w:rsid w:val="0088479D"/>
    <w:rsid w:val="00891F42"/>
    <w:rsid w:val="00896889"/>
    <w:rsid w:val="008A6E97"/>
    <w:rsid w:val="008C5714"/>
    <w:rsid w:val="008D10B2"/>
    <w:rsid w:val="008D17CD"/>
    <w:rsid w:val="00903896"/>
    <w:rsid w:val="0090681E"/>
    <w:rsid w:val="00906F3D"/>
    <w:rsid w:val="0094424E"/>
    <w:rsid w:val="00955642"/>
    <w:rsid w:val="009622DF"/>
    <w:rsid w:val="0096493F"/>
    <w:rsid w:val="00967DFF"/>
    <w:rsid w:val="00994341"/>
    <w:rsid w:val="009D1A48"/>
    <w:rsid w:val="009E1CE7"/>
    <w:rsid w:val="009E461A"/>
    <w:rsid w:val="009E4EA5"/>
    <w:rsid w:val="009E7687"/>
    <w:rsid w:val="009F164B"/>
    <w:rsid w:val="009F323C"/>
    <w:rsid w:val="00A24546"/>
    <w:rsid w:val="00A264AA"/>
    <w:rsid w:val="00A3392B"/>
    <w:rsid w:val="00A407B6"/>
    <w:rsid w:val="00A46717"/>
    <w:rsid w:val="00A6714A"/>
    <w:rsid w:val="00A85E34"/>
    <w:rsid w:val="00A9144F"/>
    <w:rsid w:val="00A946C0"/>
    <w:rsid w:val="00A94B64"/>
    <w:rsid w:val="00AA3229"/>
    <w:rsid w:val="00AA6755"/>
    <w:rsid w:val="00AA7596"/>
    <w:rsid w:val="00AB3AE3"/>
    <w:rsid w:val="00AB5E52"/>
    <w:rsid w:val="00AC3B02"/>
    <w:rsid w:val="00AC3B7B"/>
    <w:rsid w:val="00AC5209"/>
    <w:rsid w:val="00AE0E34"/>
    <w:rsid w:val="00AE729E"/>
    <w:rsid w:val="00AE7752"/>
    <w:rsid w:val="00AF7FDA"/>
    <w:rsid w:val="00B00F8E"/>
    <w:rsid w:val="00B309EE"/>
    <w:rsid w:val="00B36F54"/>
    <w:rsid w:val="00B5356E"/>
    <w:rsid w:val="00B809AD"/>
    <w:rsid w:val="00B80CBD"/>
    <w:rsid w:val="00B859C5"/>
    <w:rsid w:val="00B86096"/>
    <w:rsid w:val="00B93ECD"/>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46A9C"/>
    <w:rsid w:val="00C50A9F"/>
    <w:rsid w:val="00C642FA"/>
    <w:rsid w:val="00C770E3"/>
    <w:rsid w:val="00CC52F1"/>
    <w:rsid w:val="00CC7622"/>
    <w:rsid w:val="00CD608F"/>
    <w:rsid w:val="00CF6BB7"/>
    <w:rsid w:val="00D04AA4"/>
    <w:rsid w:val="00D27982"/>
    <w:rsid w:val="00D33B86"/>
    <w:rsid w:val="00D44968"/>
    <w:rsid w:val="00D53924"/>
    <w:rsid w:val="00D55D0C"/>
    <w:rsid w:val="00D633B2"/>
    <w:rsid w:val="00D85CF5"/>
    <w:rsid w:val="00D96D8C"/>
    <w:rsid w:val="00DA6649"/>
    <w:rsid w:val="00DC1259"/>
    <w:rsid w:val="00DC1BD2"/>
    <w:rsid w:val="00DC2571"/>
    <w:rsid w:val="00DC487C"/>
    <w:rsid w:val="00DD05A8"/>
    <w:rsid w:val="00DD4335"/>
    <w:rsid w:val="00DE1E7D"/>
    <w:rsid w:val="00DE2F17"/>
    <w:rsid w:val="00DE6BF6"/>
    <w:rsid w:val="00DF64ED"/>
    <w:rsid w:val="00E00709"/>
    <w:rsid w:val="00E1068A"/>
    <w:rsid w:val="00E25884"/>
    <w:rsid w:val="00E25B55"/>
    <w:rsid w:val="00E31C2B"/>
    <w:rsid w:val="00E5426A"/>
    <w:rsid w:val="00E54642"/>
    <w:rsid w:val="00E57290"/>
    <w:rsid w:val="00E80CBE"/>
    <w:rsid w:val="00E9269D"/>
    <w:rsid w:val="00E962E3"/>
    <w:rsid w:val="00EB6C79"/>
    <w:rsid w:val="00EC37E9"/>
    <w:rsid w:val="00EC4544"/>
    <w:rsid w:val="00EF40DD"/>
    <w:rsid w:val="00F038D8"/>
    <w:rsid w:val="00F06995"/>
    <w:rsid w:val="00F10614"/>
    <w:rsid w:val="00F12D66"/>
    <w:rsid w:val="00F13623"/>
    <w:rsid w:val="00F3035E"/>
    <w:rsid w:val="00F43B5E"/>
    <w:rsid w:val="00F44D1D"/>
    <w:rsid w:val="00F6556C"/>
    <w:rsid w:val="00F84B6D"/>
    <w:rsid w:val="00F84D85"/>
    <w:rsid w:val="00F957E8"/>
    <w:rsid w:val="00FA2C51"/>
    <w:rsid w:val="00FA311A"/>
    <w:rsid w:val="00FA5FDA"/>
    <w:rsid w:val="00FB2DE0"/>
    <w:rsid w:val="00FB6AB3"/>
    <w:rsid w:val="00FD1419"/>
    <w:rsid w:val="00FD79E4"/>
    <w:rsid w:val="00FE2894"/>
    <w:rsid w:val="00FE5064"/>
    <w:rsid w:val="00FF6C6D"/>
    <w:rsid w:val="00FF6CF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AA6755"/>
    <w:pPr>
      <w:ind w:left="720"/>
      <w:contextualSpacing/>
    </w:pPr>
  </w:style>
  <w:style w:type="paragraph" w:customStyle="1" w:styleId="10">
    <w:name w:val="פיסקת רשימה1"/>
    <w:basedOn w:val="a"/>
    <w:rsid w:val="00FB2DE0"/>
    <w:pPr>
      <w:ind w:left="720"/>
    </w:pPr>
    <w:rPr>
      <w:rFonts w:eastAsia="Calibri"/>
    </w:rPr>
  </w:style>
  <w:style w:type="character" w:styleId="Hyperlink">
    <w:name w:val="Hyperlink"/>
    <w:basedOn w:val="a0"/>
    <w:uiPriority w:val="99"/>
    <w:semiHidden/>
    <w:unhideWhenUsed/>
    <w:rsid w:val="00FA2C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067493">
      <w:bodyDiv w:val="1"/>
      <w:marLeft w:val="0"/>
      <w:marRight w:val="0"/>
      <w:marTop w:val="0"/>
      <w:marBottom w:val="0"/>
      <w:divBdr>
        <w:top w:val="none" w:sz="0" w:space="0" w:color="auto"/>
        <w:left w:val="none" w:sz="0" w:space="0" w:color="auto"/>
        <w:bottom w:val="none" w:sz="0" w:space="0" w:color="auto"/>
        <w:right w:val="none" w:sz="0" w:space="0" w:color="auto"/>
      </w:divBdr>
    </w:div>
    <w:div w:id="671417706">
      <w:bodyDiv w:val="1"/>
      <w:marLeft w:val="0"/>
      <w:marRight w:val="0"/>
      <w:marTop w:val="0"/>
      <w:marBottom w:val="0"/>
      <w:divBdr>
        <w:top w:val="none" w:sz="0" w:space="0" w:color="auto"/>
        <w:left w:val="none" w:sz="0" w:space="0" w:color="auto"/>
        <w:bottom w:val="none" w:sz="0" w:space="0" w:color="auto"/>
        <w:right w:val="none" w:sz="0" w:space="0" w:color="auto"/>
      </w:divBdr>
    </w:div>
    <w:div w:id="118131108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20372379">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F6504" w:rsidP="000F6504">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0F6504"/>
    <w:rsid w:val="002D02C4"/>
    <w:rsid w:val="00345C9D"/>
    <w:rsid w:val="0042040A"/>
    <w:rsid w:val="0048651F"/>
    <w:rsid w:val="005157ED"/>
    <w:rsid w:val="005171E8"/>
    <w:rsid w:val="00556D67"/>
    <w:rsid w:val="00793995"/>
    <w:rsid w:val="007C6F98"/>
    <w:rsid w:val="007E254A"/>
    <w:rsid w:val="00817811"/>
    <w:rsid w:val="008B4366"/>
    <w:rsid w:val="009133C7"/>
    <w:rsid w:val="009178E4"/>
    <w:rsid w:val="00961B27"/>
    <w:rsid w:val="009A4BEE"/>
    <w:rsid w:val="009B2548"/>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F6504"/>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0F650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1018</Words>
  <Characters>5090</Characters>
  <Application>Microsoft Office Word</Application>
  <DocSecurity>0</DocSecurity>
  <Lines>42</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2023-07-25T10:01:00Z</dcterms:created>
  <dcterms:modified xsi:type="dcterms:W3CDTF">2023-07-25T10:01:00Z</dcterms:modified>
</cp:coreProperties>
</file>